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652A17C7" w:rsidR="00011A72" w:rsidRPr="00812B09" w:rsidRDefault="00011A72" w:rsidP="00011A72">
      <w:pPr>
        <w:pStyle w:val="Header"/>
        <w:tabs>
          <w:tab w:val="right" w:pos="9072"/>
        </w:tabs>
        <w:rPr>
          <w:sz w:val="22"/>
          <w:szCs w:val="24"/>
          <w:lang w:val="en-CA"/>
        </w:rPr>
      </w:pPr>
      <w:r w:rsidRPr="00812B09">
        <w:rPr>
          <w:sz w:val="22"/>
          <w:szCs w:val="24"/>
          <w:lang w:val="en-CA"/>
        </w:rPr>
        <w:t>3GPP TSG RAN WG4 Meeting #1</w:t>
      </w:r>
      <w:r w:rsidR="00826429" w:rsidRPr="00812B09">
        <w:rPr>
          <w:sz w:val="22"/>
          <w:szCs w:val="24"/>
          <w:lang w:val="en-CA"/>
        </w:rPr>
        <w:t>1</w:t>
      </w:r>
      <w:r w:rsidR="00D32162" w:rsidRPr="00812B09">
        <w:rPr>
          <w:sz w:val="22"/>
          <w:szCs w:val="24"/>
          <w:lang w:val="en-CA"/>
        </w:rPr>
        <w:t>1</w:t>
      </w:r>
      <w:r w:rsidRPr="00812B09">
        <w:rPr>
          <w:sz w:val="22"/>
          <w:szCs w:val="24"/>
          <w:lang w:val="en-CA"/>
        </w:rPr>
        <w:tab/>
        <w:t>R4-</w:t>
      </w:r>
      <w:r w:rsidR="00A24643" w:rsidRPr="00812B09">
        <w:rPr>
          <w:sz w:val="22"/>
          <w:szCs w:val="24"/>
          <w:lang w:val="en-CA"/>
        </w:rPr>
        <w:t>240</w:t>
      </w:r>
      <w:r w:rsidR="00812B09">
        <w:rPr>
          <w:sz w:val="22"/>
          <w:szCs w:val="24"/>
          <w:lang w:val="en-CA"/>
        </w:rPr>
        <w:t>XX03</w:t>
      </w:r>
    </w:p>
    <w:p w14:paraId="31502F67" w14:textId="70E26EA4" w:rsidR="00011A72" w:rsidRPr="00812B09" w:rsidRDefault="00D32162" w:rsidP="00011A72">
      <w:pPr>
        <w:pStyle w:val="Header"/>
        <w:tabs>
          <w:tab w:val="right" w:pos="9072"/>
        </w:tabs>
        <w:rPr>
          <w:sz w:val="22"/>
          <w:szCs w:val="24"/>
          <w:lang w:val="en-US"/>
        </w:rPr>
      </w:pPr>
      <w:bookmarkStart w:id="0" w:name="_Hlk488924106"/>
      <w:bookmarkEnd w:id="0"/>
      <w:r w:rsidRPr="00812B09">
        <w:rPr>
          <w:sz w:val="22"/>
          <w:szCs w:val="24"/>
          <w:lang w:val="en-US"/>
        </w:rPr>
        <w:t>Fukuoka</w:t>
      </w:r>
      <w:r w:rsidR="00011A72" w:rsidRPr="00812B09">
        <w:rPr>
          <w:sz w:val="22"/>
          <w:szCs w:val="24"/>
          <w:lang w:val="en-US"/>
        </w:rPr>
        <w:t xml:space="preserve">, </w:t>
      </w:r>
      <w:r w:rsidRPr="00812B09">
        <w:rPr>
          <w:sz w:val="22"/>
          <w:szCs w:val="24"/>
          <w:lang w:val="en-US"/>
        </w:rPr>
        <w:t>Japan</w:t>
      </w:r>
      <w:r w:rsidR="00011A72" w:rsidRPr="00812B09">
        <w:rPr>
          <w:sz w:val="22"/>
          <w:szCs w:val="24"/>
          <w:lang w:val="en-US"/>
        </w:rPr>
        <w:t xml:space="preserve">, </w:t>
      </w:r>
      <w:r w:rsidRPr="00812B09">
        <w:rPr>
          <w:sz w:val="22"/>
          <w:szCs w:val="24"/>
          <w:lang w:val="en-US"/>
        </w:rPr>
        <w:t>20</w:t>
      </w:r>
      <w:r w:rsidR="007B29DB" w:rsidRPr="00812B09">
        <w:rPr>
          <w:sz w:val="22"/>
          <w:szCs w:val="24"/>
          <w:lang w:val="en-US"/>
        </w:rPr>
        <w:t xml:space="preserve"> </w:t>
      </w:r>
      <w:r w:rsidRPr="00812B09">
        <w:rPr>
          <w:sz w:val="22"/>
          <w:szCs w:val="24"/>
          <w:lang w:val="en-US"/>
        </w:rPr>
        <w:t xml:space="preserve">May </w:t>
      </w:r>
      <w:proofErr w:type="gramStart"/>
      <w:r w:rsidR="00826429" w:rsidRPr="00812B09">
        <w:rPr>
          <w:sz w:val="22"/>
          <w:szCs w:val="24"/>
          <w:lang w:val="en-US"/>
        </w:rPr>
        <w:t>2024</w:t>
      </w:r>
      <w:r w:rsidR="00011A72" w:rsidRPr="00812B09">
        <w:rPr>
          <w:sz w:val="22"/>
          <w:szCs w:val="24"/>
          <w:lang w:val="en-US"/>
        </w:rPr>
        <w:t xml:space="preserve">  –</w:t>
      </w:r>
      <w:proofErr w:type="gramEnd"/>
      <w:r w:rsidR="00011A72" w:rsidRPr="00812B09">
        <w:rPr>
          <w:sz w:val="22"/>
          <w:szCs w:val="24"/>
          <w:lang w:val="en-US"/>
        </w:rPr>
        <w:t xml:space="preserve"> </w:t>
      </w:r>
      <w:r w:rsidRPr="00812B09">
        <w:rPr>
          <w:sz w:val="22"/>
          <w:szCs w:val="24"/>
          <w:lang w:val="en-US"/>
        </w:rPr>
        <w:t xml:space="preserve">24 May </w:t>
      </w:r>
      <w:r w:rsidR="00BA4C21" w:rsidRPr="00812B09">
        <w:rPr>
          <w:sz w:val="22"/>
          <w:szCs w:val="24"/>
          <w:lang w:val="en-US"/>
        </w:rPr>
        <w:t>2024</w:t>
      </w:r>
    </w:p>
    <w:p w14:paraId="14395BAA" w14:textId="0C16F808" w:rsidR="00D80957" w:rsidRPr="001539B2" w:rsidRDefault="00D80957" w:rsidP="00C40CB6">
      <w:pPr>
        <w:tabs>
          <w:tab w:val="left" w:pos="1985"/>
          <w:tab w:val="left" w:pos="5527"/>
        </w:tabs>
        <w:spacing w:before="240" w:after="0"/>
        <w:jc w:val="both"/>
        <w:rPr>
          <w:bCs/>
          <w:sz w:val="22"/>
          <w:szCs w:val="22"/>
          <w:lang w:val="en-US"/>
        </w:rPr>
      </w:pPr>
      <w:r w:rsidRPr="001539B2">
        <w:rPr>
          <w:b/>
          <w:sz w:val="22"/>
          <w:szCs w:val="22"/>
          <w:lang w:val="en-US"/>
        </w:rPr>
        <w:t>Agenda Item:</w:t>
      </w:r>
      <w:r w:rsidRPr="001539B2">
        <w:rPr>
          <w:b/>
          <w:sz w:val="22"/>
          <w:szCs w:val="22"/>
          <w:lang w:val="en-US"/>
        </w:rPr>
        <w:tab/>
      </w:r>
      <w:r w:rsidR="005B79C9">
        <w:rPr>
          <w:bCs/>
          <w:sz w:val="22"/>
          <w:szCs w:val="22"/>
          <w:lang w:val="en-US"/>
        </w:rPr>
        <w:t>7</w:t>
      </w:r>
      <w:r w:rsidR="007B29DB" w:rsidRPr="001539B2">
        <w:rPr>
          <w:bCs/>
          <w:sz w:val="22"/>
          <w:szCs w:val="22"/>
          <w:lang w:val="en-US"/>
        </w:rPr>
        <w:t>.14</w:t>
      </w:r>
      <w:r w:rsidR="00EE2991" w:rsidRPr="001539B2">
        <w:rPr>
          <w:bCs/>
          <w:sz w:val="22"/>
          <w:szCs w:val="22"/>
          <w:lang w:val="en-US"/>
        </w:rPr>
        <w:t>.2.1</w:t>
      </w:r>
    </w:p>
    <w:p w14:paraId="777E5003" w14:textId="27F77310" w:rsidR="00D80957" w:rsidRPr="001539B2" w:rsidRDefault="00D80957" w:rsidP="0033186E">
      <w:pPr>
        <w:tabs>
          <w:tab w:val="left" w:pos="1985"/>
        </w:tabs>
        <w:spacing w:after="0"/>
        <w:jc w:val="both"/>
        <w:rPr>
          <w:b/>
          <w:sz w:val="22"/>
          <w:szCs w:val="22"/>
          <w:lang w:val="en-CA"/>
        </w:rPr>
      </w:pPr>
      <w:r w:rsidRPr="001539B2">
        <w:rPr>
          <w:b/>
          <w:sz w:val="22"/>
          <w:szCs w:val="22"/>
          <w:lang w:val="en-CA"/>
        </w:rPr>
        <w:t xml:space="preserve">Source: </w:t>
      </w:r>
      <w:r w:rsidRPr="001539B2">
        <w:rPr>
          <w:b/>
          <w:sz w:val="22"/>
          <w:szCs w:val="22"/>
          <w:lang w:val="en-CA"/>
        </w:rPr>
        <w:tab/>
      </w:r>
      <w:r w:rsidRPr="001539B2">
        <w:rPr>
          <w:bCs/>
          <w:sz w:val="22"/>
          <w:szCs w:val="22"/>
          <w:lang w:val="en-CA"/>
        </w:rPr>
        <w:t>Ericsson</w:t>
      </w:r>
    </w:p>
    <w:p w14:paraId="5303D1C4" w14:textId="1C0B95D7" w:rsidR="00C43625" w:rsidRPr="001539B2" w:rsidRDefault="00D80957" w:rsidP="004A7BE1">
      <w:pPr>
        <w:tabs>
          <w:tab w:val="left" w:pos="1985"/>
          <w:tab w:val="left" w:pos="8835"/>
        </w:tabs>
        <w:spacing w:after="0"/>
        <w:jc w:val="both"/>
        <w:rPr>
          <w:sz w:val="22"/>
          <w:szCs w:val="22"/>
          <w:lang w:val="en-CA"/>
        </w:rPr>
      </w:pPr>
      <w:r w:rsidRPr="001539B2">
        <w:rPr>
          <w:b/>
          <w:sz w:val="22"/>
          <w:szCs w:val="22"/>
          <w:lang w:val="en-CA"/>
        </w:rPr>
        <w:t>Title:</w:t>
      </w:r>
      <w:r w:rsidRPr="001539B2">
        <w:rPr>
          <w:sz w:val="22"/>
          <w:szCs w:val="22"/>
          <w:lang w:val="en-CA"/>
        </w:rPr>
        <w:tab/>
      </w:r>
      <w:r w:rsidR="007B29DB" w:rsidRPr="001539B2">
        <w:rPr>
          <w:sz w:val="22"/>
          <w:szCs w:val="22"/>
          <w:lang w:val="en-CA"/>
        </w:rPr>
        <w:t>Discussion on LTM test cases</w:t>
      </w:r>
    </w:p>
    <w:p w14:paraId="2FCB5745" w14:textId="632B5F7F" w:rsidR="00D80957" w:rsidRPr="001539B2" w:rsidRDefault="00D80957" w:rsidP="0033186E">
      <w:pPr>
        <w:tabs>
          <w:tab w:val="left" w:pos="1985"/>
        </w:tabs>
        <w:spacing w:after="0"/>
        <w:jc w:val="both"/>
        <w:rPr>
          <w:sz w:val="22"/>
          <w:szCs w:val="22"/>
          <w:lang w:val="en-CA"/>
        </w:rPr>
      </w:pPr>
      <w:r w:rsidRPr="001539B2">
        <w:rPr>
          <w:b/>
          <w:sz w:val="22"/>
          <w:szCs w:val="22"/>
          <w:lang w:val="en-CA"/>
        </w:rPr>
        <w:t>Document for:</w:t>
      </w:r>
      <w:r w:rsidR="0004190F" w:rsidRPr="001539B2">
        <w:rPr>
          <w:sz w:val="22"/>
          <w:szCs w:val="22"/>
          <w:lang w:val="en-CA"/>
        </w:rPr>
        <w:tab/>
      </w:r>
      <w:r w:rsidR="00142C2E" w:rsidRPr="001539B2">
        <w:rPr>
          <w:sz w:val="22"/>
          <w:szCs w:val="22"/>
          <w:lang w:val="en-CA"/>
        </w:rPr>
        <w:t>Discussion</w:t>
      </w:r>
    </w:p>
    <w:p w14:paraId="6025899A" w14:textId="1B9B9BA9" w:rsidR="0030114D" w:rsidRPr="001539B2" w:rsidRDefault="00D80957" w:rsidP="00CE42DE">
      <w:pPr>
        <w:pStyle w:val="Heading1"/>
        <w:ind w:left="431" w:hanging="431"/>
        <w:rPr>
          <w:rFonts w:ascii="Times New Roman" w:hAnsi="Times New Roman"/>
          <w:szCs w:val="36"/>
          <w:lang w:val="en-CA"/>
        </w:rPr>
      </w:pPr>
      <w:r w:rsidRPr="001539B2">
        <w:rPr>
          <w:rFonts w:ascii="Times New Roman" w:hAnsi="Times New Roman"/>
          <w:szCs w:val="36"/>
          <w:lang w:val="en-CA"/>
        </w:rPr>
        <w:t>Introduction</w:t>
      </w:r>
      <w:bookmarkStart w:id="1" w:name="OLE_LINK13"/>
      <w:bookmarkStart w:id="2" w:name="OLE_LINK14"/>
    </w:p>
    <w:p w14:paraId="291B5114" w14:textId="6AF4B32C" w:rsidR="00454474" w:rsidRPr="001539B2" w:rsidRDefault="00604328" w:rsidP="00C6371C">
      <w:pPr>
        <w:rPr>
          <w:rFonts w:eastAsia="PMingLiU"/>
          <w:bCs/>
          <w:i/>
          <w:iCs/>
          <w:color w:val="0070C0"/>
          <w:sz w:val="18"/>
          <w:szCs w:val="18"/>
          <w:lang w:eastAsia="en-GB"/>
        </w:rPr>
      </w:pPr>
      <w:r w:rsidRPr="001539B2">
        <w:rPr>
          <w:szCs w:val="18"/>
          <w:lang w:val="en-CA"/>
        </w:rPr>
        <w:t>In this contribution we provide our views on LTM test cases</w:t>
      </w:r>
      <w:r w:rsidR="00BD21C1" w:rsidRPr="001539B2">
        <w:rPr>
          <w:szCs w:val="18"/>
          <w:lang w:val="en-CA"/>
        </w:rPr>
        <w:t>.</w:t>
      </w:r>
      <w:r w:rsidR="00454474" w:rsidRPr="001539B2">
        <w:rPr>
          <w:rFonts w:eastAsia="PMingLiU"/>
          <w:bCs/>
          <w:i/>
          <w:iCs/>
          <w:color w:val="0070C0"/>
          <w:sz w:val="18"/>
          <w:szCs w:val="18"/>
          <w:lang w:val="en-US" w:eastAsia="en-GB"/>
        </w:rPr>
        <w:t>​</w:t>
      </w:r>
    </w:p>
    <w:p w14:paraId="2DBE7FAA" w14:textId="77777777" w:rsidR="00784F26" w:rsidRPr="001539B2" w:rsidRDefault="00515947" w:rsidP="00784F26">
      <w:pPr>
        <w:pStyle w:val="Heading1"/>
        <w:ind w:left="431" w:hanging="431"/>
        <w:rPr>
          <w:rFonts w:ascii="Times New Roman" w:hAnsi="Times New Roman"/>
          <w:szCs w:val="36"/>
          <w:lang w:val="en-CA"/>
        </w:rPr>
      </w:pPr>
      <w:r w:rsidRPr="001539B2">
        <w:rPr>
          <w:rFonts w:ascii="Times New Roman" w:hAnsi="Times New Roman"/>
          <w:szCs w:val="36"/>
          <w:lang w:val="en-CA"/>
        </w:rPr>
        <w:t>Discussion</w:t>
      </w:r>
    </w:p>
    <w:p w14:paraId="7B0FDFB3" w14:textId="77948E38" w:rsidR="00000AB1" w:rsidRPr="001539B2" w:rsidRDefault="00514C02" w:rsidP="00514C02">
      <w:pPr>
        <w:rPr>
          <w:lang w:val="en-US"/>
        </w:rPr>
      </w:pPr>
      <w:r w:rsidRPr="001539B2">
        <w:rPr>
          <w:lang w:val="en-US"/>
        </w:rPr>
        <w:t>In last meeting R</w:t>
      </w:r>
      <w:r w:rsidR="00C516A5">
        <w:rPr>
          <w:lang w:val="en-US"/>
        </w:rPr>
        <w:t>A</w:t>
      </w:r>
      <w:r w:rsidR="00DC2D4F">
        <w:rPr>
          <w:lang w:val="en-US"/>
        </w:rPr>
        <w:t>N</w:t>
      </w:r>
      <w:r w:rsidRPr="001539B2">
        <w:rPr>
          <w:lang w:val="en-US"/>
        </w:rPr>
        <w:t xml:space="preserve">4 agreed to define test cases for </w:t>
      </w:r>
    </w:p>
    <w:p w14:paraId="113C5F35" w14:textId="49F4DC99" w:rsidR="00493670" w:rsidRPr="001539B2" w:rsidRDefault="00493670" w:rsidP="00D42B24">
      <w:pPr>
        <w:pStyle w:val="ListParagraph"/>
        <w:numPr>
          <w:ilvl w:val="0"/>
          <w:numId w:val="41"/>
        </w:numPr>
        <w:rPr>
          <w:lang w:val="en-US"/>
        </w:rPr>
      </w:pPr>
      <w:r w:rsidRPr="001539B2">
        <w:rPr>
          <w:color w:val="000000"/>
        </w:rPr>
        <w:t>L1-RSRP accuracy requirements</w:t>
      </w:r>
    </w:p>
    <w:p w14:paraId="47BB2077" w14:textId="47511CF4" w:rsidR="00493670" w:rsidRPr="001539B2" w:rsidRDefault="00493670" w:rsidP="00D42B24">
      <w:pPr>
        <w:pStyle w:val="ListParagraph"/>
        <w:numPr>
          <w:ilvl w:val="0"/>
          <w:numId w:val="41"/>
        </w:numPr>
        <w:rPr>
          <w:lang w:eastAsia="ja-JP"/>
        </w:rPr>
      </w:pPr>
      <w:bookmarkStart w:id="3" w:name="_Toc127535755"/>
      <w:bookmarkStart w:id="4" w:name="_Toc148608363"/>
      <w:bookmarkStart w:id="5" w:name="_Toc148608375"/>
      <w:bookmarkStart w:id="6" w:name="_Toc148608399"/>
      <w:bookmarkEnd w:id="3"/>
      <w:r w:rsidRPr="001539B2">
        <w:rPr>
          <w:lang w:eastAsia="ja-JP"/>
        </w:rPr>
        <w:t>Cell switch requirements</w:t>
      </w:r>
    </w:p>
    <w:p w14:paraId="285AEE2D" w14:textId="26F6BDB2" w:rsidR="00493670" w:rsidRPr="001539B2" w:rsidRDefault="00493670" w:rsidP="00D42B24">
      <w:pPr>
        <w:pStyle w:val="ListParagraph"/>
        <w:numPr>
          <w:ilvl w:val="0"/>
          <w:numId w:val="41"/>
        </w:numPr>
        <w:rPr>
          <w:lang w:val="en-US" w:eastAsia="ja-JP"/>
        </w:rPr>
      </w:pPr>
      <w:r w:rsidRPr="001539B2">
        <w:rPr>
          <w:lang w:eastAsia="ja-JP"/>
        </w:rPr>
        <w:t>PDCCH-order RACH on neighbour cell</w:t>
      </w:r>
    </w:p>
    <w:bookmarkEnd w:id="4"/>
    <w:bookmarkEnd w:id="5"/>
    <w:bookmarkEnd w:id="6"/>
    <w:p w14:paraId="3DBE6B4C" w14:textId="0CD203F0" w:rsidR="00804408" w:rsidRDefault="004663FD" w:rsidP="00062B02">
      <w:pPr>
        <w:rPr>
          <w:lang w:eastAsia="ja-JP"/>
        </w:rPr>
      </w:pPr>
      <w:r w:rsidRPr="001539B2">
        <w:rPr>
          <w:lang w:eastAsia="ja-JP"/>
        </w:rPr>
        <w:t>Tentative</w:t>
      </w:r>
      <w:r w:rsidR="007F10AF" w:rsidRPr="001539B2">
        <w:rPr>
          <w:lang w:eastAsia="ja-JP"/>
        </w:rPr>
        <w:t xml:space="preserve"> list of test cases is copied in Annex for reference. </w:t>
      </w:r>
      <w:r w:rsidR="00B970F2">
        <w:rPr>
          <w:lang w:eastAsia="ja-JP"/>
        </w:rPr>
        <w:t xml:space="preserve">On </w:t>
      </w:r>
      <w:proofErr w:type="spellStart"/>
      <w:r w:rsidR="00B970F2">
        <w:rPr>
          <w:lang w:eastAsia="ja-JP"/>
        </w:rPr>
        <w:t>eof</w:t>
      </w:r>
      <w:proofErr w:type="spellEnd"/>
      <w:r w:rsidR="00B970F2">
        <w:rPr>
          <w:lang w:eastAsia="ja-JP"/>
        </w:rPr>
        <w:t xml:space="preserve"> the open issues in last meeting </w:t>
      </w:r>
    </w:p>
    <w:p w14:paraId="12AF7385" w14:textId="16404555" w:rsidR="00973D74" w:rsidRPr="001539B2" w:rsidRDefault="002A018D" w:rsidP="00062B02">
      <w:pPr>
        <w:rPr>
          <w:lang w:eastAsia="ja-JP"/>
        </w:rPr>
      </w:pPr>
      <w:r w:rsidRPr="001539B2">
        <w:rPr>
          <w:lang w:eastAsia="ja-JP"/>
        </w:rPr>
        <w:t xml:space="preserve">In these test cases, RAN4 agreed to </w:t>
      </w:r>
      <w:proofErr w:type="spellStart"/>
      <w:r w:rsidRPr="001539B2">
        <w:rPr>
          <w:lang w:eastAsia="ja-JP"/>
        </w:rPr>
        <w:t>co</w:t>
      </w:r>
      <w:r w:rsidR="005239FB" w:rsidRPr="001539B2">
        <w:rPr>
          <w:lang w:eastAsia="ja-JP"/>
        </w:rPr>
        <w:t>ns</w:t>
      </w:r>
      <w:r w:rsidRPr="001539B2">
        <w:rPr>
          <w:lang w:eastAsia="ja-JP"/>
        </w:rPr>
        <w:t>dier</w:t>
      </w:r>
      <w:proofErr w:type="spellEnd"/>
      <w:r w:rsidRPr="001539B2">
        <w:rPr>
          <w:lang w:eastAsia="ja-JP"/>
        </w:rPr>
        <w:t xml:space="preserve"> early TCI state activation </w:t>
      </w:r>
      <w:r w:rsidR="00E3418F" w:rsidRPr="001539B2">
        <w:rPr>
          <w:lang w:eastAsia="ja-JP"/>
        </w:rPr>
        <w:t>in some of the test cases. For the test cases where early TCI state activation is assumed, we think R</w:t>
      </w:r>
      <w:r w:rsidR="000B33EF" w:rsidRPr="001539B2">
        <w:rPr>
          <w:lang w:eastAsia="ja-JP"/>
        </w:rPr>
        <w:t>AN</w:t>
      </w:r>
      <w:r w:rsidR="00E3418F" w:rsidRPr="001539B2">
        <w:rPr>
          <w:lang w:eastAsia="ja-JP"/>
        </w:rPr>
        <w:t xml:space="preserve">4 should test the requirements </w:t>
      </w:r>
      <w:r w:rsidR="00CD1648" w:rsidRPr="001539B2">
        <w:rPr>
          <w:lang w:eastAsia="ja-JP"/>
        </w:rPr>
        <w:t xml:space="preserve">for known and unknown TCI states. </w:t>
      </w:r>
      <w:r w:rsidR="00403B2D">
        <w:rPr>
          <w:lang w:eastAsia="ja-JP"/>
        </w:rPr>
        <w:t xml:space="preserve">In last meeting RAN4 agreed to define the TCI state activation for the </w:t>
      </w:r>
      <w:proofErr w:type="spellStart"/>
      <w:r w:rsidR="00606B75">
        <w:rPr>
          <w:lang w:eastAsia="ja-JP"/>
        </w:rPr>
        <w:t>kn</w:t>
      </w:r>
      <w:proofErr w:type="spellEnd"/>
      <w:r w:rsidR="00606B75">
        <w:rPr>
          <w:lang w:eastAsia="ja-JP"/>
        </w:rPr>
        <w:t xml:space="preserve"> own and unknown </w:t>
      </w:r>
      <w:r w:rsidR="00BD2E86">
        <w:rPr>
          <w:lang w:eastAsia="ja-JP"/>
        </w:rPr>
        <w:t xml:space="preserve">TCI states for the FR1 cell </w:t>
      </w:r>
      <w:proofErr w:type="spellStart"/>
      <w:r w:rsidR="00BD2E86">
        <w:rPr>
          <w:lang w:eastAsia="ja-JP"/>
        </w:rPr>
        <w:t>atleast</w:t>
      </w:r>
      <w:proofErr w:type="spellEnd"/>
      <w:r w:rsidR="00BD2E86">
        <w:rPr>
          <w:lang w:eastAsia="ja-JP"/>
        </w:rPr>
        <w:t>.</w:t>
      </w:r>
      <w:r w:rsidR="00A13EE7" w:rsidRPr="001539B2">
        <w:rPr>
          <w:lang w:eastAsia="ja-JP"/>
        </w:rPr>
        <w:t xml:space="preserve"> </w:t>
      </w:r>
      <w:r w:rsidR="00374BC8" w:rsidRPr="001539B2">
        <w:rPr>
          <w:lang w:eastAsia="ja-JP"/>
        </w:rPr>
        <w:t xml:space="preserve">Since defining different test case for unknown TCI state </w:t>
      </w:r>
      <w:proofErr w:type="spellStart"/>
      <w:r w:rsidR="00F02233" w:rsidRPr="001539B2">
        <w:rPr>
          <w:lang w:eastAsia="ja-JP"/>
        </w:rPr>
        <w:t>seperately</w:t>
      </w:r>
      <w:proofErr w:type="spellEnd"/>
      <w:r w:rsidR="00374BC8" w:rsidRPr="001539B2">
        <w:rPr>
          <w:lang w:eastAsia="ja-JP"/>
        </w:rPr>
        <w:t xml:space="preserve"> may increase the </w:t>
      </w:r>
      <w:r w:rsidR="00812419" w:rsidRPr="001539B2">
        <w:rPr>
          <w:lang w:eastAsia="ja-JP"/>
        </w:rPr>
        <w:t>total number of test cases</w:t>
      </w:r>
      <w:r w:rsidR="002A694A" w:rsidRPr="001539B2">
        <w:rPr>
          <w:lang w:eastAsia="ja-JP"/>
        </w:rPr>
        <w:t xml:space="preserve">, </w:t>
      </w:r>
      <w:r w:rsidR="00812419" w:rsidRPr="001539B2">
        <w:rPr>
          <w:lang w:eastAsia="ja-JP"/>
        </w:rPr>
        <w:t xml:space="preserve">we think this can be defined as a sub test in the </w:t>
      </w:r>
      <w:r w:rsidR="002A694A" w:rsidRPr="001539B2">
        <w:rPr>
          <w:lang w:eastAsia="ja-JP"/>
        </w:rPr>
        <w:t>relevant</w:t>
      </w:r>
      <w:r w:rsidR="00812419" w:rsidRPr="001539B2">
        <w:rPr>
          <w:lang w:eastAsia="ja-JP"/>
        </w:rPr>
        <w:t xml:space="preserve"> test case</w:t>
      </w:r>
      <w:r w:rsidR="002A694A" w:rsidRPr="001539B2">
        <w:rPr>
          <w:lang w:eastAsia="ja-JP"/>
        </w:rPr>
        <w:t>s</w:t>
      </w:r>
      <w:r w:rsidR="00812419" w:rsidRPr="001539B2">
        <w:rPr>
          <w:lang w:eastAsia="ja-JP"/>
        </w:rPr>
        <w:t>.</w:t>
      </w:r>
    </w:p>
    <w:p w14:paraId="06FF25AA" w14:textId="20177E83" w:rsidR="00374BC8" w:rsidRDefault="00141CF1" w:rsidP="00374BC8">
      <w:pPr>
        <w:pStyle w:val="ListParagraph"/>
        <w:numPr>
          <w:ilvl w:val="0"/>
          <w:numId w:val="42"/>
        </w:numPr>
        <w:rPr>
          <w:lang w:eastAsia="ja-JP"/>
        </w:rPr>
      </w:pPr>
      <w:r w:rsidRPr="001539B2">
        <w:rPr>
          <w:lang w:eastAsia="ja-JP"/>
        </w:rPr>
        <w:t xml:space="preserve">RAN4 should define test cases for unknown TCI state activation for </w:t>
      </w:r>
      <w:r w:rsidR="0043105D" w:rsidRPr="001539B2">
        <w:rPr>
          <w:lang w:eastAsia="ja-JP"/>
        </w:rPr>
        <w:t xml:space="preserve">the test cases involving </w:t>
      </w:r>
      <w:r w:rsidRPr="001539B2">
        <w:rPr>
          <w:lang w:eastAsia="ja-JP"/>
        </w:rPr>
        <w:t>early TCI state activation.</w:t>
      </w:r>
    </w:p>
    <w:p w14:paraId="142851E4" w14:textId="556A4D00" w:rsidR="003D0CE0" w:rsidRPr="00D5180B" w:rsidRDefault="00D5180B" w:rsidP="003D0CE0">
      <w:pPr>
        <w:rPr>
          <w:bCs/>
        </w:rPr>
      </w:pPr>
      <w:r w:rsidRPr="00D5180B">
        <w:rPr>
          <w:bCs/>
        </w:rPr>
        <w:t>Further in last meeting</w:t>
      </w:r>
      <w:r>
        <w:rPr>
          <w:bCs/>
        </w:rPr>
        <w:t>,</w:t>
      </w:r>
      <w:r w:rsidRPr="00D5180B">
        <w:rPr>
          <w:bCs/>
        </w:rPr>
        <w:t xml:space="preserve"> following is agreed on p</w:t>
      </w:r>
      <w:proofErr w:type="spellStart"/>
      <w:r w:rsidR="003D0CE0" w:rsidRPr="00D5180B">
        <w:rPr>
          <w:bCs/>
          <w:color w:val="000000" w:themeColor="text1"/>
          <w:lang w:val="en-US" w:eastAsia="ko-KR"/>
        </w:rPr>
        <w:t>rocedures</w:t>
      </w:r>
      <w:proofErr w:type="spellEnd"/>
      <w:r w:rsidR="003D0CE0" w:rsidRPr="00D5180B">
        <w:rPr>
          <w:bCs/>
          <w:color w:val="000000" w:themeColor="text1"/>
          <w:lang w:val="en-US" w:eastAsia="ko-KR"/>
        </w:rPr>
        <w:t xml:space="preserve"> and configurations of test cases on cell switch delay</w:t>
      </w:r>
      <w:r w:rsidR="00F941D5">
        <w:rPr>
          <w:bCs/>
          <w:color w:val="000000" w:themeColor="text1"/>
          <w:lang w:val="en-US" w:eastAsia="ko-KR"/>
        </w:rPr>
        <w:t>.</w:t>
      </w:r>
      <w:r w:rsidR="003D0CE0" w:rsidRPr="00D5180B">
        <w:rPr>
          <w:bCs/>
        </w:rPr>
        <w:t xml:space="preserve"> </w:t>
      </w:r>
    </w:p>
    <w:p w14:paraId="141CD36E" w14:textId="77777777" w:rsidR="003D0CE0" w:rsidRPr="00F941D5" w:rsidRDefault="003D0CE0" w:rsidP="00F941D5">
      <w:pPr>
        <w:rPr>
          <w:bCs/>
          <w:i/>
          <w:iCs/>
          <w:lang w:eastAsia="zh-CN"/>
        </w:rPr>
      </w:pPr>
      <w:r w:rsidRPr="00F941D5">
        <w:rPr>
          <w:bCs/>
          <w:i/>
          <w:iCs/>
        </w:rPr>
        <w:t>For test case for cell switch in the following table, introduce T1~T5:</w:t>
      </w:r>
    </w:p>
    <w:p w14:paraId="30E7D4CA" w14:textId="77777777" w:rsidR="003D0CE0" w:rsidRPr="00F941D5" w:rsidRDefault="003D0CE0" w:rsidP="00F941D5">
      <w:pPr>
        <w:pStyle w:val="ListParagraph"/>
        <w:numPr>
          <w:ilvl w:val="1"/>
          <w:numId w:val="16"/>
        </w:numPr>
        <w:autoSpaceDN w:val="0"/>
        <w:spacing w:after="120"/>
        <w:ind w:left="1080"/>
        <w:contextualSpacing w:val="0"/>
        <w:rPr>
          <w:i/>
          <w:iCs/>
        </w:rPr>
      </w:pPr>
      <w:r w:rsidRPr="00F941D5">
        <w:rPr>
          <w:i/>
          <w:iCs/>
        </w:rPr>
        <w:t xml:space="preserve">T1: at starting point of T1, UE has no timing info of target cell. UE is configured with L3 and L1 measurement for cell 2. UE is given time to perform L3 for cell 2. T1 ends when TE receives L3 measurement report. </w:t>
      </w:r>
    </w:p>
    <w:p w14:paraId="48DB1B34" w14:textId="77777777" w:rsidR="003D0CE0" w:rsidRPr="00F941D5" w:rsidRDefault="003D0CE0" w:rsidP="00F941D5">
      <w:pPr>
        <w:pStyle w:val="ListParagraph"/>
        <w:numPr>
          <w:ilvl w:val="1"/>
          <w:numId w:val="16"/>
        </w:numPr>
        <w:autoSpaceDN w:val="0"/>
        <w:spacing w:after="120"/>
        <w:ind w:left="1080"/>
        <w:contextualSpacing w:val="0"/>
        <w:rPr>
          <w:i/>
          <w:iCs/>
        </w:rPr>
      </w:pPr>
      <w:r w:rsidRPr="00F941D5">
        <w:rPr>
          <w:i/>
          <w:iCs/>
        </w:rPr>
        <w:t xml:space="preserve">T2: TE provides LTM configuration. Ends when TE </w:t>
      </w:r>
      <w:proofErr w:type="spellStart"/>
      <w:r w:rsidRPr="00F941D5">
        <w:rPr>
          <w:i/>
          <w:iCs/>
        </w:rPr>
        <w:t>recevies</w:t>
      </w:r>
      <w:proofErr w:type="spellEnd"/>
      <w:r w:rsidRPr="00F941D5">
        <w:rPr>
          <w:i/>
          <w:iCs/>
        </w:rPr>
        <w:t xml:space="preserve"> L1 RSRP report.</w:t>
      </w:r>
    </w:p>
    <w:p w14:paraId="18AF8138" w14:textId="77777777" w:rsidR="003D0CE0" w:rsidRPr="00F941D5" w:rsidRDefault="003D0CE0" w:rsidP="00F941D5">
      <w:pPr>
        <w:pStyle w:val="ListParagraph"/>
        <w:numPr>
          <w:ilvl w:val="1"/>
          <w:numId w:val="16"/>
        </w:numPr>
        <w:autoSpaceDN w:val="0"/>
        <w:spacing w:after="120"/>
        <w:ind w:left="1080"/>
        <w:contextualSpacing w:val="0"/>
        <w:rPr>
          <w:i/>
          <w:iCs/>
        </w:rPr>
      </w:pPr>
      <w:r w:rsidRPr="00F941D5">
        <w:rPr>
          <w:i/>
          <w:iCs/>
        </w:rPr>
        <w:t>T3: TE triggers TCI activation (only for UE supporting</w:t>
      </w:r>
      <w:r w:rsidRPr="00F941D5">
        <w:rPr>
          <w:bCs/>
          <w:i/>
          <w:iCs/>
        </w:rPr>
        <w:t xml:space="preserve"> early TCI activation</w:t>
      </w:r>
      <w:r w:rsidRPr="00F941D5">
        <w:rPr>
          <w:i/>
          <w:iCs/>
        </w:rPr>
        <w:t>)</w:t>
      </w:r>
    </w:p>
    <w:p w14:paraId="1FFD0754" w14:textId="77777777" w:rsidR="003D0CE0" w:rsidRPr="00F941D5" w:rsidRDefault="003D0CE0" w:rsidP="00F941D5">
      <w:pPr>
        <w:pStyle w:val="ListParagraph"/>
        <w:numPr>
          <w:ilvl w:val="1"/>
          <w:numId w:val="16"/>
        </w:numPr>
        <w:autoSpaceDN w:val="0"/>
        <w:spacing w:after="120"/>
        <w:ind w:left="1080"/>
        <w:contextualSpacing w:val="0"/>
        <w:rPr>
          <w:i/>
          <w:iCs/>
        </w:rPr>
      </w:pPr>
      <w:r w:rsidRPr="00F941D5">
        <w:rPr>
          <w:i/>
          <w:iCs/>
        </w:rPr>
        <w:t>T4: TE triggers RACH. (</w:t>
      </w:r>
      <w:proofErr w:type="gramStart"/>
      <w:r w:rsidRPr="00F941D5">
        <w:rPr>
          <w:i/>
          <w:iCs/>
        </w:rPr>
        <w:t>only</w:t>
      </w:r>
      <w:proofErr w:type="gramEnd"/>
      <w:r w:rsidRPr="00F941D5">
        <w:rPr>
          <w:i/>
          <w:iCs/>
        </w:rPr>
        <w:t xml:space="preserve"> for RACH-less cell switch and for UE supporting</w:t>
      </w:r>
      <w:r w:rsidRPr="00F941D5">
        <w:rPr>
          <w:bCs/>
          <w:i/>
          <w:iCs/>
        </w:rPr>
        <w:t xml:space="preserve"> early timing acquisition</w:t>
      </w:r>
      <w:r w:rsidRPr="00F941D5">
        <w:rPr>
          <w:i/>
          <w:iCs/>
        </w:rPr>
        <w:t>)</w:t>
      </w:r>
    </w:p>
    <w:p w14:paraId="490EEE04" w14:textId="77777777" w:rsidR="003D0CE0" w:rsidRPr="00F941D5" w:rsidRDefault="003D0CE0" w:rsidP="00F941D5">
      <w:pPr>
        <w:pStyle w:val="ListParagraph"/>
        <w:numPr>
          <w:ilvl w:val="1"/>
          <w:numId w:val="16"/>
        </w:numPr>
        <w:autoSpaceDN w:val="0"/>
        <w:spacing w:after="120"/>
        <w:ind w:left="1080"/>
        <w:contextualSpacing w:val="0"/>
        <w:rPr>
          <w:i/>
          <w:iCs/>
        </w:rPr>
      </w:pPr>
      <w:r w:rsidRPr="00F941D5">
        <w:rPr>
          <w:i/>
          <w:iCs/>
        </w:rPr>
        <w:t>T5: TE triggers cell switch. Verify cell switch requirements during T5.</w:t>
      </w:r>
    </w:p>
    <w:p w14:paraId="5CCDFAC0" w14:textId="77777777" w:rsidR="003D0CE0" w:rsidRPr="00F941D5" w:rsidRDefault="003D0CE0" w:rsidP="00F941D5">
      <w:pPr>
        <w:rPr>
          <w:bCs/>
          <w:i/>
          <w:iCs/>
        </w:rPr>
      </w:pPr>
      <w:r w:rsidRPr="00F941D5">
        <w:rPr>
          <w:bCs/>
          <w:i/>
          <w:iCs/>
        </w:rPr>
        <w:t>Power level of target cell remains the same starting from T1.</w:t>
      </w:r>
    </w:p>
    <w:p w14:paraId="651975C8" w14:textId="77777777" w:rsidR="003D0CE0" w:rsidRPr="00F941D5" w:rsidRDefault="003D0CE0" w:rsidP="00F941D5">
      <w:pPr>
        <w:rPr>
          <w:bCs/>
          <w:i/>
          <w:iCs/>
        </w:rPr>
      </w:pPr>
      <w:r w:rsidRPr="00F941D5">
        <w:rPr>
          <w:bCs/>
          <w:i/>
          <w:iCs/>
        </w:rPr>
        <w:t>Timeline can be revisited based on conclusion of other open issues.</w:t>
      </w:r>
    </w:p>
    <w:p w14:paraId="38F14FC9" w14:textId="77777777" w:rsidR="003D0CE0" w:rsidRDefault="003D0CE0" w:rsidP="003D0CE0">
      <w:pPr>
        <w:spacing w:afterLines="50" w:after="120"/>
        <w:rPr>
          <w:b/>
          <w:u w:val="single"/>
        </w:rPr>
      </w:pPr>
    </w:p>
    <w:p w14:paraId="350865CB" w14:textId="77777777" w:rsidR="003D0CE0" w:rsidRDefault="003D0CE0" w:rsidP="003D0CE0">
      <w:pPr>
        <w:rPr>
          <w:b/>
          <w:u w:val="single"/>
        </w:rPr>
      </w:pPr>
      <w:r>
        <w:rPr>
          <w:b/>
          <w:u w:val="single"/>
        </w:rPr>
        <w:t>Issue 5-5-5: Applicability rule</w:t>
      </w:r>
    </w:p>
    <w:p w14:paraId="1E35F025" w14:textId="77777777" w:rsidR="003D0CE0" w:rsidRDefault="003D0CE0" w:rsidP="003D0CE0">
      <w:pPr>
        <w:pStyle w:val="ListParagraph"/>
        <w:numPr>
          <w:ilvl w:val="0"/>
          <w:numId w:val="16"/>
        </w:numPr>
        <w:autoSpaceDN w:val="0"/>
        <w:spacing w:after="120"/>
        <w:ind w:left="720"/>
        <w:contextualSpacing w:val="0"/>
        <w:rPr>
          <w:szCs w:val="24"/>
          <w:lang w:eastAsia="zh-CN"/>
        </w:rPr>
      </w:pPr>
      <w:r>
        <w:rPr>
          <w:szCs w:val="24"/>
          <w:lang w:eastAsia="zh-CN"/>
        </w:rPr>
        <w:t>Proposals</w:t>
      </w:r>
    </w:p>
    <w:p w14:paraId="164A754A" w14:textId="77777777" w:rsidR="003D0CE0" w:rsidRDefault="003D0CE0" w:rsidP="003D0CE0">
      <w:pPr>
        <w:pStyle w:val="ListParagraph"/>
        <w:numPr>
          <w:ilvl w:val="1"/>
          <w:numId w:val="16"/>
        </w:numPr>
        <w:overflowPunct w:val="0"/>
        <w:autoSpaceDE w:val="0"/>
        <w:autoSpaceDN w:val="0"/>
        <w:adjustRightInd w:val="0"/>
        <w:spacing w:after="120"/>
        <w:contextualSpacing w:val="0"/>
        <w:rPr>
          <w:szCs w:val="24"/>
          <w:lang w:eastAsia="zh-CN"/>
        </w:rPr>
      </w:pPr>
      <w:r>
        <w:rPr>
          <w:szCs w:val="24"/>
          <w:lang w:eastAsia="zh-CN"/>
        </w:rPr>
        <w:t>Proposal 1 (QC): For a UE capable of early TCI state activation, test cases without early TCI state activation before PDCCH-order PRACH and LTM cell switch are skipped.</w:t>
      </w:r>
    </w:p>
    <w:p w14:paraId="4182540D" w14:textId="77777777" w:rsidR="003D0CE0" w:rsidRDefault="003D0CE0" w:rsidP="003D0CE0">
      <w:pPr>
        <w:pStyle w:val="ListParagraph"/>
        <w:numPr>
          <w:ilvl w:val="1"/>
          <w:numId w:val="16"/>
        </w:numPr>
        <w:autoSpaceDN w:val="0"/>
        <w:spacing w:after="120"/>
        <w:contextualSpacing w:val="0"/>
        <w:rPr>
          <w:szCs w:val="24"/>
          <w:lang w:eastAsia="zh-CN"/>
        </w:rPr>
      </w:pPr>
      <w:r>
        <w:rPr>
          <w:szCs w:val="24"/>
          <w:lang w:eastAsia="zh-CN"/>
        </w:rPr>
        <w:t>Proposal 2 (QC): For a UE capable of early PRACH transmission, test cases for PRACH-based LTM cell switch are skipped.</w:t>
      </w:r>
    </w:p>
    <w:p w14:paraId="7B66B2EE" w14:textId="77777777" w:rsidR="00040B68" w:rsidRDefault="00040B68" w:rsidP="00040B68">
      <w:pPr>
        <w:autoSpaceDN w:val="0"/>
        <w:spacing w:after="120"/>
        <w:rPr>
          <w:szCs w:val="24"/>
          <w:lang w:eastAsia="zh-CN"/>
        </w:rPr>
      </w:pPr>
    </w:p>
    <w:p w14:paraId="704F61B3" w14:textId="613BE4B1" w:rsidR="00F87869" w:rsidRDefault="00040B68" w:rsidP="00EA51D8">
      <w:pPr>
        <w:autoSpaceDN w:val="0"/>
        <w:spacing w:after="120"/>
        <w:rPr>
          <w:szCs w:val="24"/>
          <w:lang w:eastAsia="zh-CN"/>
        </w:rPr>
      </w:pPr>
      <w:r>
        <w:rPr>
          <w:szCs w:val="24"/>
          <w:lang w:eastAsia="zh-CN"/>
        </w:rPr>
        <w:t xml:space="preserve">In </w:t>
      </w:r>
      <w:proofErr w:type="gramStart"/>
      <w:r>
        <w:rPr>
          <w:szCs w:val="24"/>
          <w:lang w:eastAsia="zh-CN"/>
        </w:rPr>
        <w:t>general</w:t>
      </w:r>
      <w:proofErr w:type="gramEnd"/>
      <w:r>
        <w:rPr>
          <w:szCs w:val="24"/>
          <w:lang w:eastAsia="zh-CN"/>
        </w:rPr>
        <w:t xml:space="preserve"> we are fine with the above approach as UE should be tested with </w:t>
      </w:r>
      <w:r w:rsidR="00EB07DC">
        <w:rPr>
          <w:szCs w:val="24"/>
          <w:lang w:eastAsia="zh-CN"/>
        </w:rPr>
        <w:t xml:space="preserve">the stringent requirements. </w:t>
      </w:r>
    </w:p>
    <w:p w14:paraId="304C7E67" w14:textId="77777777" w:rsidR="00E228E7" w:rsidRDefault="00E228E7" w:rsidP="00E228E7">
      <w:pPr>
        <w:snapToGrid w:val="0"/>
        <w:spacing w:after="120"/>
        <w:rPr>
          <w:szCs w:val="24"/>
          <w:highlight w:val="yellow"/>
          <w:lang w:val="en-US" w:eastAsia="zh-CN"/>
        </w:rPr>
      </w:pPr>
      <w:r>
        <w:rPr>
          <w:szCs w:val="24"/>
          <w:highlight w:val="yellow"/>
          <w:lang w:val="en-US" w:eastAsia="zh-CN"/>
        </w:rPr>
        <w:lastRenderedPageBreak/>
        <w:t xml:space="preserve">Other open issue was </w:t>
      </w:r>
    </w:p>
    <w:p w14:paraId="1E8D57F5" w14:textId="77777777" w:rsidR="000153B7" w:rsidRDefault="00E228E7" w:rsidP="00E228E7">
      <w:pPr>
        <w:snapToGrid w:val="0"/>
        <w:spacing w:after="120"/>
        <w:rPr>
          <w:szCs w:val="24"/>
          <w:highlight w:val="yellow"/>
          <w:lang w:val="en-US" w:eastAsia="zh-CN"/>
        </w:rPr>
      </w:pPr>
      <w:r>
        <w:rPr>
          <w:szCs w:val="24"/>
          <w:highlight w:val="yellow"/>
          <w:lang w:val="en-US" w:eastAsia="zh-CN"/>
        </w:rPr>
        <w:t xml:space="preserve">Whether to test </w:t>
      </w:r>
      <w:r w:rsidR="000153B7">
        <w:rPr>
          <w:szCs w:val="24"/>
          <w:highlight w:val="yellow"/>
          <w:lang w:val="en-US" w:eastAsia="zh-CN"/>
        </w:rPr>
        <w:t>following case or not.</w:t>
      </w:r>
    </w:p>
    <w:p w14:paraId="40082205" w14:textId="2F741EE2" w:rsidR="00E228E7" w:rsidRPr="000153B7" w:rsidRDefault="00E228E7" w:rsidP="00E228E7">
      <w:pPr>
        <w:snapToGrid w:val="0"/>
        <w:spacing w:after="120"/>
        <w:rPr>
          <w:i/>
          <w:iCs/>
          <w:szCs w:val="24"/>
          <w:lang w:val="en-US" w:eastAsia="zh-CN"/>
        </w:rPr>
      </w:pPr>
      <w:r w:rsidRPr="000153B7">
        <w:rPr>
          <w:i/>
          <w:iCs/>
          <w:szCs w:val="24"/>
          <w:highlight w:val="yellow"/>
          <w:lang w:val="en-US" w:eastAsia="zh-CN"/>
        </w:rPr>
        <w:t xml:space="preserve">Not </w:t>
      </w:r>
      <w:r w:rsidRPr="000153B7">
        <w:rPr>
          <w:bCs/>
          <w:i/>
          <w:iCs/>
          <w:highlight w:val="yellow"/>
          <w:lang w:eastAsia="ko-KR"/>
        </w:rPr>
        <w:t xml:space="preserve">introduce test with two </w:t>
      </w:r>
      <w:proofErr w:type="spellStart"/>
      <w:r w:rsidRPr="000153B7">
        <w:rPr>
          <w:bCs/>
          <w:i/>
          <w:iCs/>
          <w:highlight w:val="yellow"/>
          <w:lang w:eastAsia="ko-KR"/>
        </w:rPr>
        <w:t>neighbor</w:t>
      </w:r>
      <w:proofErr w:type="spellEnd"/>
      <w:r w:rsidRPr="000153B7">
        <w:rPr>
          <w:bCs/>
          <w:i/>
          <w:iCs/>
          <w:highlight w:val="yellow"/>
          <w:lang w:eastAsia="ko-KR"/>
        </w:rPr>
        <w:t xml:space="preserve"> cells in FR2 for intra-frequency L1-RSRP measurement.</w:t>
      </w:r>
    </w:p>
    <w:p w14:paraId="6FB4617F" w14:textId="73D02608" w:rsidR="009A251C" w:rsidRDefault="000153B7" w:rsidP="00EA51D8">
      <w:pPr>
        <w:autoSpaceDN w:val="0"/>
        <w:spacing w:after="120"/>
        <w:rPr>
          <w:lang w:val="en-US" w:eastAsia="ja-JP"/>
        </w:rPr>
      </w:pPr>
      <w:r>
        <w:rPr>
          <w:lang w:val="en-US" w:eastAsia="ja-JP"/>
        </w:rPr>
        <w:t xml:space="preserve">Since the requirements and UE </w:t>
      </w:r>
      <w:proofErr w:type="spellStart"/>
      <w:r>
        <w:rPr>
          <w:lang w:val="en-US" w:eastAsia="ja-JP"/>
        </w:rPr>
        <w:t>behaviuour</w:t>
      </w:r>
      <w:proofErr w:type="spellEnd"/>
      <w:r>
        <w:rPr>
          <w:lang w:val="en-US" w:eastAsia="ja-JP"/>
        </w:rPr>
        <w:t xml:space="preserve"> is different, we think RAN4 should at least </w:t>
      </w:r>
      <w:proofErr w:type="spellStart"/>
      <w:r>
        <w:rPr>
          <w:lang w:val="en-US" w:eastAsia="ja-JP"/>
        </w:rPr>
        <w:t>intrdocue</w:t>
      </w:r>
      <w:proofErr w:type="spellEnd"/>
      <w:r>
        <w:rPr>
          <w:lang w:val="en-US" w:eastAsia="ja-JP"/>
        </w:rPr>
        <w:t xml:space="preserve"> one test case to test it.</w:t>
      </w:r>
    </w:p>
    <w:p w14:paraId="7F026405" w14:textId="77777777" w:rsidR="000153B7" w:rsidRDefault="000153B7" w:rsidP="00EA51D8">
      <w:pPr>
        <w:autoSpaceDN w:val="0"/>
        <w:spacing w:after="120"/>
        <w:rPr>
          <w:lang w:val="en-US" w:eastAsia="ja-JP"/>
        </w:rPr>
      </w:pPr>
    </w:p>
    <w:p w14:paraId="4AD559A5" w14:textId="63C5985A" w:rsidR="000153B7" w:rsidRPr="000153B7" w:rsidRDefault="000153B7" w:rsidP="000153B7">
      <w:pPr>
        <w:pStyle w:val="ListParagraph"/>
        <w:numPr>
          <w:ilvl w:val="0"/>
          <w:numId w:val="42"/>
        </w:numPr>
        <w:rPr>
          <w:lang w:val="en-US" w:eastAsia="ja-JP"/>
        </w:rPr>
      </w:pPr>
      <w:r w:rsidRPr="000153B7">
        <w:rPr>
          <w:bCs/>
          <w:i/>
          <w:iCs/>
          <w:lang w:eastAsia="ko-KR"/>
        </w:rPr>
        <w:t xml:space="preserve">introduce test with two </w:t>
      </w:r>
      <w:proofErr w:type="spellStart"/>
      <w:r w:rsidRPr="000153B7">
        <w:rPr>
          <w:bCs/>
          <w:i/>
          <w:iCs/>
          <w:lang w:eastAsia="ko-KR"/>
        </w:rPr>
        <w:t>neighbor</w:t>
      </w:r>
      <w:proofErr w:type="spellEnd"/>
      <w:r w:rsidRPr="000153B7">
        <w:rPr>
          <w:bCs/>
          <w:i/>
          <w:iCs/>
          <w:lang w:eastAsia="ko-KR"/>
        </w:rPr>
        <w:t xml:space="preserve"> cells in FR2 for intra-frequency L1-RSRP measurement</w:t>
      </w:r>
    </w:p>
    <w:p w14:paraId="62534DB2" w14:textId="587DF059" w:rsidR="00D865DC" w:rsidRPr="001539B2" w:rsidRDefault="00D865DC" w:rsidP="00FB1365">
      <w:pPr>
        <w:pStyle w:val="Heading1"/>
        <w:ind w:left="431" w:hanging="431"/>
        <w:rPr>
          <w:rFonts w:ascii="Times New Roman" w:hAnsi="Times New Roman"/>
          <w:szCs w:val="36"/>
          <w:lang w:val="en-CA"/>
        </w:rPr>
      </w:pPr>
      <w:r w:rsidRPr="001539B2">
        <w:rPr>
          <w:rFonts w:ascii="Times New Roman" w:hAnsi="Times New Roman"/>
          <w:szCs w:val="36"/>
          <w:lang w:val="en-CA"/>
        </w:rPr>
        <w:t>Summary and Conclusion</w:t>
      </w:r>
    </w:p>
    <w:p w14:paraId="710E9459" w14:textId="2DB66FDD" w:rsidR="00601FBC" w:rsidRPr="001539B2" w:rsidRDefault="00D1502B" w:rsidP="00710771">
      <w:pPr>
        <w:rPr>
          <w:sz w:val="22"/>
          <w:lang w:val="en-CA"/>
        </w:rPr>
      </w:pPr>
      <w:r w:rsidRPr="001539B2">
        <w:rPr>
          <w:sz w:val="22"/>
          <w:lang w:val="en-CA"/>
        </w:rPr>
        <w:t xml:space="preserve">In this contribution we </w:t>
      </w:r>
      <w:r w:rsidR="009D446B" w:rsidRPr="001539B2">
        <w:rPr>
          <w:sz w:val="22"/>
          <w:lang w:val="en-CA"/>
        </w:rPr>
        <w:t xml:space="preserve">have provided </w:t>
      </w:r>
      <w:r w:rsidR="00A31283" w:rsidRPr="001539B2">
        <w:rPr>
          <w:sz w:val="22"/>
          <w:lang w:val="en-CA"/>
        </w:rPr>
        <w:t xml:space="preserve">our views on </w:t>
      </w:r>
      <w:r w:rsidR="008F3E5A" w:rsidRPr="001539B2">
        <w:rPr>
          <w:sz w:val="22"/>
          <w:lang w:val="en-CA"/>
        </w:rPr>
        <w:t xml:space="preserve">performance part of </w:t>
      </w:r>
      <w:r w:rsidR="00247FC8" w:rsidRPr="001539B2">
        <w:rPr>
          <w:sz w:val="22"/>
          <w:lang w:val="en-CA"/>
        </w:rPr>
        <w:t>LTM</w:t>
      </w:r>
      <w:r w:rsidR="009D446B" w:rsidRPr="001539B2">
        <w:rPr>
          <w:sz w:val="22"/>
          <w:lang w:val="en-CA"/>
        </w:rPr>
        <w:t>. The following proposals are made:</w:t>
      </w:r>
    </w:p>
    <w:p w14:paraId="4B13A5D1" w14:textId="5EEF0699" w:rsidR="00814C52" w:rsidRDefault="0043105D" w:rsidP="00DD6046">
      <w:pPr>
        <w:pStyle w:val="ListParagraph"/>
        <w:numPr>
          <w:ilvl w:val="0"/>
          <w:numId w:val="43"/>
        </w:numPr>
        <w:rPr>
          <w:lang w:eastAsia="ja-JP"/>
        </w:rPr>
      </w:pPr>
      <w:r w:rsidRPr="001539B2">
        <w:rPr>
          <w:lang w:eastAsia="ja-JP"/>
        </w:rPr>
        <w:t>RAN4 should define test cases for unknown TCI state activation for the test cases involving early TCI state activation.</w:t>
      </w:r>
    </w:p>
    <w:p w14:paraId="63F9FEDF" w14:textId="1C6E2423" w:rsidR="004D79BC" w:rsidRPr="004D79BC" w:rsidRDefault="004D79BC" w:rsidP="004D79BC">
      <w:pPr>
        <w:pStyle w:val="ListParagraph"/>
        <w:numPr>
          <w:ilvl w:val="0"/>
          <w:numId w:val="43"/>
        </w:numPr>
        <w:rPr>
          <w:lang w:val="en-US" w:eastAsia="ja-JP"/>
        </w:rPr>
      </w:pPr>
      <w:r w:rsidRPr="004D79BC">
        <w:rPr>
          <w:bCs/>
          <w:lang w:eastAsia="ko-KR"/>
        </w:rPr>
        <w:t xml:space="preserve">introduce test with two </w:t>
      </w:r>
      <w:proofErr w:type="spellStart"/>
      <w:r w:rsidRPr="004D79BC">
        <w:rPr>
          <w:bCs/>
          <w:lang w:eastAsia="ko-KR"/>
        </w:rPr>
        <w:t>neighbor</w:t>
      </w:r>
      <w:proofErr w:type="spellEnd"/>
      <w:r w:rsidRPr="004D79BC">
        <w:rPr>
          <w:bCs/>
          <w:lang w:eastAsia="ko-KR"/>
        </w:rPr>
        <w:t xml:space="preserve"> cells in FR2 for intra-frequency L1-RSRP measurement</w:t>
      </w:r>
      <w:r w:rsidRPr="004D79BC">
        <w:rPr>
          <w:bCs/>
          <w:lang w:eastAsia="ko-KR"/>
        </w:rPr>
        <w:t>.</w:t>
      </w:r>
    </w:p>
    <w:p w14:paraId="1403FC4B" w14:textId="6DF1C49C" w:rsidR="00D110B8" w:rsidRPr="001539B2" w:rsidRDefault="00D80957" w:rsidP="00E26016">
      <w:pPr>
        <w:pStyle w:val="Heading1"/>
        <w:pBdr>
          <w:top w:val="single" w:sz="12" w:space="2" w:color="auto"/>
        </w:pBdr>
        <w:rPr>
          <w:rFonts w:ascii="Times New Roman" w:hAnsi="Times New Roman"/>
          <w:sz w:val="32"/>
          <w:lang w:val="en-CA"/>
        </w:rPr>
      </w:pPr>
      <w:r w:rsidRPr="001539B2">
        <w:rPr>
          <w:rFonts w:ascii="Times New Roman" w:hAnsi="Times New Roman"/>
          <w:sz w:val="32"/>
          <w:lang w:val="en-CA"/>
        </w:rPr>
        <w:t>References</w:t>
      </w:r>
      <w:bookmarkStart w:id="7" w:name="_Ref536781364"/>
      <w:bookmarkStart w:id="8" w:name="_Ref517094573"/>
      <w:bookmarkStart w:id="9" w:name="_Ref536781239"/>
      <w:bookmarkEnd w:id="1"/>
      <w:bookmarkEnd w:id="2"/>
    </w:p>
    <w:p w14:paraId="729C8FA2" w14:textId="511DECF7" w:rsidR="003F4946" w:rsidRPr="001539B2" w:rsidRDefault="005E16F0" w:rsidP="00076287">
      <w:pPr>
        <w:numPr>
          <w:ilvl w:val="0"/>
          <w:numId w:val="9"/>
        </w:numPr>
        <w:tabs>
          <w:tab w:val="left" w:pos="851"/>
        </w:tabs>
        <w:rPr>
          <w:sz w:val="22"/>
          <w:szCs w:val="22"/>
          <w:lang w:val="en-CA"/>
        </w:rPr>
      </w:pPr>
      <w:bookmarkStart w:id="10" w:name="_Ref78878368"/>
      <w:bookmarkStart w:id="11" w:name="_Ref61004649"/>
      <w:bookmarkEnd w:id="7"/>
      <w:bookmarkEnd w:id="8"/>
      <w:bookmarkEnd w:id="9"/>
      <w:r w:rsidRPr="001539B2">
        <w:rPr>
          <w:sz w:val="22"/>
          <w:szCs w:val="22"/>
          <w:lang w:val="en-CA"/>
        </w:rPr>
        <w:t>R4-</w:t>
      </w:r>
      <w:r w:rsidR="00485846" w:rsidRPr="001539B2">
        <w:rPr>
          <w:sz w:val="22"/>
          <w:szCs w:val="22"/>
          <w:lang w:val="en-CA"/>
        </w:rPr>
        <w:t>231732</w:t>
      </w:r>
      <w:r w:rsidR="00FC27ED" w:rsidRPr="001539B2">
        <w:rPr>
          <w:sz w:val="22"/>
          <w:szCs w:val="22"/>
          <w:lang w:val="en-CA"/>
        </w:rPr>
        <w:t>9</w:t>
      </w:r>
      <w:r w:rsidR="00485846" w:rsidRPr="001539B2">
        <w:rPr>
          <w:sz w:val="22"/>
          <w:szCs w:val="22"/>
          <w:lang w:val="en-CA"/>
        </w:rPr>
        <w:t xml:space="preserve"> </w:t>
      </w:r>
      <w:r w:rsidR="00A23753" w:rsidRPr="001539B2">
        <w:rPr>
          <w:sz w:val="22"/>
          <w:szCs w:val="22"/>
          <w:lang w:val="en-CA"/>
        </w:rPr>
        <w:t>“</w:t>
      </w:r>
      <w:r w:rsidR="00601C86" w:rsidRPr="001539B2">
        <w:rPr>
          <w:sz w:val="22"/>
          <w:szCs w:val="22"/>
          <w:lang w:val="en-CA"/>
        </w:rPr>
        <w:t xml:space="preserve">WF for </w:t>
      </w:r>
      <w:r w:rsidR="00A303A8" w:rsidRPr="001539B2">
        <w:rPr>
          <w:sz w:val="22"/>
          <w:szCs w:val="22"/>
          <w:lang w:val="en-CA"/>
        </w:rPr>
        <w:t>RRM performance requirements of R18 Further NR mobility enhancement</w:t>
      </w:r>
      <w:r w:rsidR="00A23753" w:rsidRPr="001539B2">
        <w:rPr>
          <w:sz w:val="22"/>
          <w:szCs w:val="22"/>
          <w:lang w:val="en-CA"/>
        </w:rPr>
        <w:t>”,</w:t>
      </w:r>
      <w:r w:rsidR="005B355C" w:rsidRPr="001539B2">
        <w:rPr>
          <w:sz w:val="22"/>
          <w:szCs w:val="22"/>
          <w:lang w:val="en-CA"/>
        </w:rPr>
        <w:t xml:space="preserve"> Apple</w:t>
      </w:r>
      <w:bookmarkEnd w:id="10"/>
      <w:bookmarkEnd w:id="11"/>
    </w:p>
    <w:p w14:paraId="56D5954D" w14:textId="6476E50A" w:rsidR="0071606F" w:rsidRPr="001539B2" w:rsidRDefault="0071606F" w:rsidP="0071606F">
      <w:pPr>
        <w:pStyle w:val="Heading1"/>
        <w:pBdr>
          <w:top w:val="single" w:sz="12" w:space="2" w:color="auto"/>
        </w:pBdr>
        <w:rPr>
          <w:rFonts w:ascii="Times New Roman" w:hAnsi="Times New Roman"/>
          <w:sz w:val="32"/>
          <w:szCs w:val="32"/>
          <w:lang w:val="en-CA"/>
        </w:rPr>
      </w:pPr>
      <w:r w:rsidRPr="001539B2">
        <w:rPr>
          <w:rFonts w:ascii="Times New Roman" w:hAnsi="Times New Roman"/>
          <w:sz w:val="32"/>
          <w:szCs w:val="32"/>
          <w:lang w:val="en-CA"/>
        </w:rPr>
        <w:t>Annex</w:t>
      </w:r>
    </w:p>
    <w:tbl>
      <w:tblPr>
        <w:tblStyle w:val="TableGrid"/>
        <w:tblW w:w="9915" w:type="dxa"/>
        <w:tblLayout w:type="fixed"/>
        <w:tblLook w:val="04A0" w:firstRow="1" w:lastRow="0" w:firstColumn="1" w:lastColumn="0" w:noHBand="0" w:noVBand="1"/>
      </w:tblPr>
      <w:tblGrid>
        <w:gridCol w:w="1694"/>
        <w:gridCol w:w="4673"/>
        <w:gridCol w:w="1847"/>
        <w:gridCol w:w="1701"/>
      </w:tblGrid>
      <w:tr w:rsidR="00DC2D4F" w14:paraId="664C56C4" w14:textId="77777777" w:rsidTr="00DC2D4F">
        <w:tc>
          <w:tcPr>
            <w:tcW w:w="1694" w:type="dxa"/>
            <w:tcBorders>
              <w:top w:val="single" w:sz="4" w:space="0" w:color="auto"/>
              <w:left w:val="single" w:sz="4" w:space="0" w:color="auto"/>
              <w:bottom w:val="single" w:sz="4" w:space="0" w:color="auto"/>
              <w:right w:val="single" w:sz="4" w:space="0" w:color="auto"/>
            </w:tcBorders>
            <w:hideMark/>
          </w:tcPr>
          <w:p w14:paraId="046397E1" w14:textId="77777777" w:rsidR="00DC2D4F" w:rsidRDefault="00DC2D4F" w:rsidP="00DA0915">
            <w:pPr>
              <w:rPr>
                <w:lang w:val="en-US" w:eastAsia="sv-SE"/>
              </w:rPr>
            </w:pPr>
            <w:r>
              <w:rPr>
                <w:b/>
                <w:bCs/>
                <w:lang w:eastAsia="sv-SE"/>
              </w:rPr>
              <w:t>Core requirements defined</w:t>
            </w:r>
          </w:p>
        </w:tc>
        <w:tc>
          <w:tcPr>
            <w:tcW w:w="4673" w:type="dxa"/>
            <w:tcBorders>
              <w:top w:val="single" w:sz="4" w:space="0" w:color="auto"/>
              <w:left w:val="single" w:sz="4" w:space="0" w:color="auto"/>
              <w:bottom w:val="single" w:sz="4" w:space="0" w:color="auto"/>
              <w:right w:val="single" w:sz="4" w:space="0" w:color="auto"/>
            </w:tcBorders>
            <w:hideMark/>
          </w:tcPr>
          <w:p w14:paraId="7BC6538C" w14:textId="77777777" w:rsidR="00DC2D4F" w:rsidRDefault="00DC2D4F" w:rsidP="00DA0915">
            <w:r>
              <w:rPr>
                <w:b/>
                <w:bCs/>
                <w:lang w:eastAsia="sv-SE"/>
              </w:rPr>
              <w:t xml:space="preserve">Detail </w:t>
            </w:r>
          </w:p>
        </w:tc>
        <w:tc>
          <w:tcPr>
            <w:tcW w:w="1847" w:type="dxa"/>
            <w:tcBorders>
              <w:top w:val="single" w:sz="4" w:space="0" w:color="auto"/>
              <w:left w:val="single" w:sz="4" w:space="0" w:color="auto"/>
              <w:bottom w:val="single" w:sz="4" w:space="0" w:color="auto"/>
              <w:right w:val="single" w:sz="4" w:space="0" w:color="auto"/>
            </w:tcBorders>
            <w:hideMark/>
          </w:tcPr>
          <w:p w14:paraId="028026A3" w14:textId="77777777" w:rsidR="00DC2D4F" w:rsidRDefault="00DC2D4F" w:rsidP="00DA0915">
            <w:pPr>
              <w:rPr>
                <w:b/>
                <w:bCs/>
                <w:lang w:eastAsia="sv-SE"/>
              </w:rPr>
            </w:pPr>
            <w:r>
              <w:rPr>
                <w:b/>
                <w:bCs/>
                <w:lang w:eastAsia="sv-SE"/>
              </w:rPr>
              <w:t>Company</w:t>
            </w:r>
          </w:p>
        </w:tc>
        <w:tc>
          <w:tcPr>
            <w:tcW w:w="1701" w:type="dxa"/>
            <w:tcBorders>
              <w:top w:val="single" w:sz="4" w:space="0" w:color="auto"/>
              <w:left w:val="single" w:sz="4" w:space="0" w:color="auto"/>
              <w:bottom w:val="single" w:sz="4" w:space="0" w:color="auto"/>
              <w:right w:val="single" w:sz="4" w:space="0" w:color="auto"/>
            </w:tcBorders>
            <w:hideMark/>
          </w:tcPr>
          <w:p w14:paraId="0956E999" w14:textId="77777777" w:rsidR="00DC2D4F" w:rsidRDefault="00DC2D4F" w:rsidP="00DA0915">
            <w:pPr>
              <w:rPr>
                <w:b/>
                <w:bCs/>
                <w:lang w:eastAsia="sv-SE"/>
              </w:rPr>
            </w:pPr>
            <w:r>
              <w:rPr>
                <w:b/>
                <w:bCs/>
                <w:lang w:eastAsia="sv-SE"/>
              </w:rPr>
              <w:t>Ad-hoc agreement</w:t>
            </w:r>
          </w:p>
        </w:tc>
      </w:tr>
      <w:tr w:rsidR="00DC2D4F" w14:paraId="3B287DC0" w14:textId="77777777" w:rsidTr="00DC2D4F">
        <w:trPr>
          <w:trHeight w:val="149"/>
        </w:trPr>
        <w:tc>
          <w:tcPr>
            <w:tcW w:w="1694" w:type="dxa"/>
            <w:vMerge w:val="restart"/>
            <w:tcBorders>
              <w:top w:val="single" w:sz="4" w:space="0" w:color="auto"/>
              <w:left w:val="single" w:sz="4" w:space="0" w:color="auto"/>
              <w:bottom w:val="single" w:sz="4" w:space="0" w:color="auto"/>
              <w:right w:val="single" w:sz="4" w:space="0" w:color="auto"/>
            </w:tcBorders>
            <w:hideMark/>
          </w:tcPr>
          <w:p w14:paraId="19A99947" w14:textId="77777777" w:rsidR="00DC2D4F" w:rsidRDefault="00DC2D4F" w:rsidP="00DA0915">
            <w:pPr>
              <w:rPr>
                <w:color w:val="000000"/>
              </w:rPr>
            </w:pPr>
            <w:r>
              <w:rPr>
                <w:color w:val="000000"/>
                <w:lang w:eastAsia="sv-SE"/>
              </w:rPr>
              <w:t>PCell Cell switch requirements</w:t>
            </w:r>
          </w:p>
        </w:tc>
        <w:tc>
          <w:tcPr>
            <w:tcW w:w="4673" w:type="dxa"/>
            <w:tcBorders>
              <w:top w:val="single" w:sz="4" w:space="0" w:color="auto"/>
              <w:left w:val="single" w:sz="4" w:space="0" w:color="auto"/>
              <w:bottom w:val="single" w:sz="4" w:space="0" w:color="auto"/>
              <w:right w:val="single" w:sz="4" w:space="0" w:color="auto"/>
            </w:tcBorders>
            <w:hideMark/>
          </w:tcPr>
          <w:p w14:paraId="1A69FB8F" w14:textId="77777777" w:rsidR="00DC2D4F" w:rsidRDefault="00DC2D4F" w:rsidP="00DA0915">
            <w:pPr>
              <w:rPr>
                <w:color w:val="000000"/>
                <w:lang w:eastAsia="sv-SE"/>
              </w:rPr>
            </w:pPr>
            <w:r>
              <w:rPr>
                <w:color w:val="000000"/>
                <w:lang w:eastAsia="sv-SE"/>
              </w:rPr>
              <w:t>A.6.3.x.1</w:t>
            </w:r>
          </w:p>
          <w:p w14:paraId="6EE44A5A"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470561BF"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p w14:paraId="3483AA63"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Without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3A2C752D" w14:textId="77777777" w:rsidR="00DC2D4F" w:rsidRDefault="00DC2D4F" w:rsidP="00DA0915">
            <w:pPr>
              <w:rPr>
                <w:color w:val="000000"/>
                <w:lang w:eastAsia="sv-SE"/>
              </w:rPr>
            </w:pPr>
            <w:r>
              <w:rPr>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tcPr>
          <w:p w14:paraId="569817B0" w14:textId="77777777" w:rsidR="00DC2D4F" w:rsidRDefault="00DC2D4F" w:rsidP="00DA0915">
            <w:pPr>
              <w:rPr>
                <w:color w:val="000000"/>
                <w:lang w:eastAsia="sv-SE"/>
              </w:rPr>
            </w:pPr>
            <w:r>
              <w:rPr>
                <w:color w:val="000000"/>
                <w:lang w:eastAsia="sv-SE"/>
              </w:rPr>
              <w:t xml:space="preserve">Merge A.6.3.x.1 and A.6.3.x.2 without T4. </w:t>
            </w:r>
          </w:p>
          <w:p w14:paraId="23D19AB3" w14:textId="77777777" w:rsidR="00DC2D4F" w:rsidRDefault="00DC2D4F" w:rsidP="00DA0915">
            <w:pPr>
              <w:rPr>
                <w:color w:val="000000"/>
                <w:lang w:eastAsia="sv-SE"/>
              </w:rPr>
            </w:pPr>
          </w:p>
        </w:tc>
      </w:tr>
      <w:tr w:rsidR="00DC2D4F" w14:paraId="756B3B66" w14:textId="77777777" w:rsidTr="00DC2D4F">
        <w:trPr>
          <w:trHeight w:val="149"/>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1B6CF57C"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3E125B81" w14:textId="77777777" w:rsidR="00DC2D4F" w:rsidRDefault="00DC2D4F" w:rsidP="00DA0915">
            <w:pPr>
              <w:rPr>
                <w:color w:val="000000"/>
                <w:lang w:eastAsia="sv-SE"/>
              </w:rPr>
            </w:pPr>
            <w:r>
              <w:rPr>
                <w:color w:val="000000"/>
                <w:lang w:eastAsia="sv-SE"/>
              </w:rPr>
              <w:t>A.6.3.x.2</w:t>
            </w:r>
          </w:p>
          <w:p w14:paraId="614D4C50"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6D757AD7"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p w14:paraId="4EF68BE1"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636127A7" w14:textId="77777777" w:rsidR="00DC2D4F" w:rsidRDefault="00DC2D4F" w:rsidP="00DA0915">
            <w:pPr>
              <w:rPr>
                <w:color w:val="000000"/>
                <w:lang w:eastAsia="sv-SE"/>
              </w:rPr>
            </w:pPr>
            <w:r>
              <w:rPr>
                <w:color w:val="000000"/>
                <w:lang w:eastAsia="sv-SE"/>
              </w:rPr>
              <w:t>MTK, Ericsson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3B279B" w14:textId="77777777" w:rsidR="00DC2D4F" w:rsidRDefault="00DC2D4F" w:rsidP="00DA0915">
            <w:pPr>
              <w:spacing w:after="0"/>
              <w:rPr>
                <w:color w:val="000000"/>
                <w:sz w:val="24"/>
                <w:szCs w:val="24"/>
                <w:lang w:eastAsia="sv-SE"/>
              </w:rPr>
            </w:pPr>
          </w:p>
        </w:tc>
      </w:tr>
      <w:tr w:rsidR="00DC2D4F" w14:paraId="0FD6A96F"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2DD2ACF2"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0641812E" w14:textId="77777777" w:rsidR="00DC2D4F" w:rsidRDefault="00DC2D4F" w:rsidP="00DA0915">
            <w:pPr>
              <w:rPr>
                <w:color w:val="000000"/>
                <w:lang w:eastAsia="sv-SE"/>
              </w:rPr>
            </w:pPr>
            <w:r>
              <w:rPr>
                <w:color w:val="000000"/>
                <w:lang w:eastAsia="sv-SE"/>
              </w:rPr>
              <w:t>A.6.3.x.3</w:t>
            </w:r>
          </w:p>
          <w:p w14:paraId="1A057D35" w14:textId="77777777" w:rsidR="00DC2D4F" w:rsidRDefault="00DC2D4F" w:rsidP="00DA0915">
            <w:pPr>
              <w:pStyle w:val="ListParagraph"/>
              <w:numPr>
                <w:ilvl w:val="0"/>
                <w:numId w:val="39"/>
              </w:numPr>
              <w:autoSpaceDN w:val="0"/>
              <w:spacing w:after="0"/>
              <w:jc w:val="both"/>
              <w:rPr>
                <w:color w:val="000000"/>
                <w:lang w:eastAsia="sv-SE"/>
              </w:rPr>
            </w:pPr>
            <w:r>
              <w:rPr>
                <w:color w:val="4F81BD" w:themeColor="accent1"/>
                <w:lang w:eastAsia="sv-SE"/>
              </w:rPr>
              <w:t>RACH-less</w:t>
            </w:r>
            <w:r>
              <w:rPr>
                <w:color w:val="000000"/>
                <w:lang w:eastAsia="sv-SE"/>
              </w:rPr>
              <w:t xml:space="preserve"> Cell switch from </w:t>
            </w:r>
            <w:r>
              <w:rPr>
                <w:color w:val="F79646" w:themeColor="accent6"/>
                <w:lang w:eastAsia="sv-SE"/>
              </w:rPr>
              <w:t>FR1</w:t>
            </w:r>
            <w:r>
              <w:rPr>
                <w:color w:val="000000"/>
                <w:lang w:eastAsia="sv-SE"/>
              </w:rPr>
              <w:t xml:space="preserve"> to FR1</w:t>
            </w:r>
          </w:p>
          <w:p w14:paraId="5FA11645"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p w14:paraId="41E041DD"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Without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534B8B3C" w14:textId="77777777" w:rsidR="00DC2D4F" w:rsidRDefault="00DC2D4F" w:rsidP="00DA0915">
            <w:pPr>
              <w:rPr>
                <w:color w:val="000000"/>
                <w:lang w:val="en-US" w:eastAsia="sv-SE"/>
              </w:rPr>
            </w:pPr>
            <w:r>
              <w:rPr>
                <w:color w:val="000000"/>
                <w:lang w:val="en-US" w:eastAsia="sv-SE"/>
              </w:rPr>
              <w:t>ZTE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294F5F" w14:textId="77777777" w:rsidR="00DC2D4F" w:rsidRDefault="00DC2D4F" w:rsidP="00DA0915">
            <w:pPr>
              <w:rPr>
                <w:color w:val="000000"/>
                <w:lang w:val="en-US" w:eastAsia="sv-SE"/>
              </w:rPr>
            </w:pPr>
            <w:r>
              <w:rPr>
                <w:color w:val="000000"/>
                <w:lang w:eastAsia="sv-SE"/>
              </w:rPr>
              <w:t>Merge A.6.3.x.3 and A.6.</w:t>
            </w:r>
            <w:proofErr w:type="gramStart"/>
            <w:r>
              <w:rPr>
                <w:color w:val="000000"/>
                <w:lang w:eastAsia="sv-SE"/>
              </w:rPr>
              <w:t>3.x.</w:t>
            </w:r>
            <w:proofErr w:type="gramEnd"/>
            <w:r>
              <w:rPr>
                <w:color w:val="000000"/>
                <w:lang w:eastAsia="sv-SE"/>
              </w:rPr>
              <w:t>4</w:t>
            </w:r>
          </w:p>
        </w:tc>
      </w:tr>
      <w:tr w:rsidR="00DC2D4F" w14:paraId="79B9D005"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392ECA76"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5319E11D" w14:textId="77777777" w:rsidR="00DC2D4F" w:rsidRDefault="00DC2D4F" w:rsidP="00DA0915">
            <w:pPr>
              <w:rPr>
                <w:color w:val="000000"/>
                <w:lang w:eastAsia="sv-SE"/>
              </w:rPr>
            </w:pPr>
            <w:r>
              <w:rPr>
                <w:color w:val="000000"/>
                <w:lang w:eastAsia="sv-SE"/>
              </w:rPr>
              <w:t>A.6.3.x.4</w:t>
            </w:r>
          </w:p>
          <w:p w14:paraId="22DE03FB" w14:textId="77777777" w:rsidR="00DC2D4F" w:rsidRDefault="00DC2D4F" w:rsidP="00DA0915">
            <w:pPr>
              <w:pStyle w:val="ListParagraph"/>
              <w:numPr>
                <w:ilvl w:val="0"/>
                <w:numId w:val="39"/>
              </w:numPr>
              <w:autoSpaceDN w:val="0"/>
              <w:spacing w:after="0"/>
              <w:jc w:val="both"/>
              <w:rPr>
                <w:color w:val="000000"/>
                <w:lang w:eastAsia="sv-SE"/>
              </w:rPr>
            </w:pPr>
            <w:r>
              <w:rPr>
                <w:color w:val="4F81BD" w:themeColor="accent1"/>
                <w:lang w:eastAsia="sv-SE"/>
              </w:rPr>
              <w:t>RACH-less</w:t>
            </w:r>
            <w:r>
              <w:rPr>
                <w:color w:val="000000"/>
                <w:lang w:eastAsia="sv-SE"/>
              </w:rPr>
              <w:t xml:space="preserve"> Cell switch from </w:t>
            </w:r>
            <w:r>
              <w:rPr>
                <w:color w:val="F79646" w:themeColor="accent6"/>
                <w:lang w:eastAsia="sv-SE"/>
              </w:rPr>
              <w:t>FR1</w:t>
            </w:r>
            <w:r>
              <w:rPr>
                <w:color w:val="000000"/>
                <w:lang w:eastAsia="sv-SE"/>
              </w:rPr>
              <w:t xml:space="preserve"> to FR1</w:t>
            </w:r>
          </w:p>
          <w:p w14:paraId="3A4B83FC"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p w14:paraId="7E131F2D"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3EA0103C" w14:textId="77777777" w:rsidR="00DC2D4F" w:rsidRDefault="00DC2D4F" w:rsidP="00DA0915">
            <w:pPr>
              <w:rPr>
                <w:color w:val="000000"/>
                <w:lang w:eastAsia="sv-SE"/>
              </w:rPr>
            </w:pPr>
            <w:r>
              <w:rPr>
                <w:color w:val="000000"/>
                <w:lang w:eastAsia="sv-SE"/>
              </w:rPr>
              <w:t>vivo</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9BB6A0" w14:textId="77777777" w:rsidR="00DC2D4F" w:rsidRDefault="00DC2D4F" w:rsidP="00DA0915">
            <w:pPr>
              <w:spacing w:after="0"/>
              <w:rPr>
                <w:color w:val="000000"/>
                <w:sz w:val="24"/>
                <w:szCs w:val="24"/>
                <w:lang w:val="en-US" w:eastAsia="sv-SE"/>
              </w:rPr>
            </w:pPr>
          </w:p>
        </w:tc>
      </w:tr>
      <w:tr w:rsidR="00DC2D4F" w14:paraId="46B57681"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686E3CFC"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68268269" w14:textId="77777777" w:rsidR="00DC2D4F" w:rsidRDefault="00DC2D4F" w:rsidP="00DA0915">
            <w:pPr>
              <w:rPr>
                <w:color w:val="000000"/>
                <w:lang w:eastAsia="sv-SE"/>
              </w:rPr>
            </w:pPr>
            <w:r>
              <w:rPr>
                <w:color w:val="000000"/>
                <w:lang w:eastAsia="sv-SE"/>
              </w:rPr>
              <w:t>A.6.3.x.5</w:t>
            </w:r>
          </w:p>
          <w:p w14:paraId="2865E172"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67868A15" w14:textId="77777777" w:rsidR="00DC2D4F" w:rsidRDefault="00DC2D4F" w:rsidP="00DA0915">
            <w:pPr>
              <w:pStyle w:val="ListParagraph"/>
              <w:numPr>
                <w:ilvl w:val="1"/>
                <w:numId w:val="39"/>
              </w:numPr>
              <w:autoSpaceDN w:val="0"/>
              <w:spacing w:after="0"/>
              <w:jc w:val="both"/>
              <w:rPr>
                <w:color w:val="000000"/>
                <w:lang w:eastAsia="sv-SE"/>
              </w:rPr>
            </w:pPr>
            <w:r>
              <w:rPr>
                <w:color w:val="7030A0"/>
                <w:lang w:eastAsia="sv-SE"/>
              </w:rPr>
              <w:t>Inter</w:t>
            </w:r>
            <w:r>
              <w:rPr>
                <w:color w:val="000000"/>
                <w:lang w:eastAsia="sv-SE"/>
              </w:rPr>
              <w:t>-frequency cell switch</w:t>
            </w:r>
          </w:p>
          <w:p w14:paraId="2F6C4642"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Without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67D02AC4" w14:textId="77777777" w:rsidR="00DC2D4F" w:rsidRDefault="00DC2D4F" w:rsidP="00DA0915">
            <w:pPr>
              <w:rPr>
                <w:color w:val="000000"/>
                <w:lang w:eastAsia="sv-SE"/>
              </w:rPr>
            </w:pPr>
            <w:r>
              <w:rPr>
                <w:color w:val="000000"/>
                <w:lang w:eastAsia="sv-SE"/>
              </w:rPr>
              <w:t>vivo</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058469" w14:textId="77777777" w:rsidR="00DC2D4F" w:rsidRDefault="00DC2D4F" w:rsidP="00DA0915">
            <w:pPr>
              <w:rPr>
                <w:color w:val="000000"/>
                <w:lang w:eastAsia="sv-SE"/>
              </w:rPr>
            </w:pPr>
            <w:r>
              <w:rPr>
                <w:color w:val="000000"/>
                <w:lang w:eastAsia="sv-SE"/>
              </w:rPr>
              <w:t>Merge A.6.3.x.5 and A.6.3.x.6 without T4</w:t>
            </w:r>
          </w:p>
        </w:tc>
      </w:tr>
      <w:tr w:rsidR="00DC2D4F" w14:paraId="50E5C879"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3A8FFBD8"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40BD6429" w14:textId="77777777" w:rsidR="00DC2D4F" w:rsidRDefault="00DC2D4F" w:rsidP="00DA0915">
            <w:pPr>
              <w:rPr>
                <w:color w:val="000000"/>
                <w:lang w:eastAsia="sv-SE"/>
              </w:rPr>
            </w:pPr>
            <w:r>
              <w:rPr>
                <w:color w:val="000000"/>
                <w:lang w:eastAsia="sv-SE"/>
              </w:rPr>
              <w:t>A.6.3.x.6</w:t>
            </w:r>
          </w:p>
          <w:p w14:paraId="3CB858CE"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07339D7F" w14:textId="77777777" w:rsidR="00DC2D4F" w:rsidRDefault="00DC2D4F" w:rsidP="00DA0915">
            <w:pPr>
              <w:pStyle w:val="ListParagraph"/>
              <w:numPr>
                <w:ilvl w:val="1"/>
                <w:numId w:val="39"/>
              </w:numPr>
              <w:autoSpaceDN w:val="0"/>
              <w:spacing w:after="0"/>
              <w:jc w:val="both"/>
              <w:rPr>
                <w:color w:val="000000"/>
                <w:lang w:eastAsia="sv-SE"/>
              </w:rPr>
            </w:pPr>
            <w:r>
              <w:rPr>
                <w:color w:val="7030A0"/>
                <w:lang w:eastAsia="sv-SE"/>
              </w:rPr>
              <w:t>Inter</w:t>
            </w:r>
            <w:r>
              <w:rPr>
                <w:color w:val="000000"/>
                <w:lang w:eastAsia="sv-SE"/>
              </w:rPr>
              <w:t>-frequency cell switch</w:t>
            </w:r>
          </w:p>
          <w:p w14:paraId="622DCFA0"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128319B3" w14:textId="77777777" w:rsidR="00DC2D4F" w:rsidRDefault="00DC2D4F" w:rsidP="00DA0915">
            <w:pPr>
              <w:rPr>
                <w:color w:val="000000"/>
                <w:lang w:eastAsia="sv-SE"/>
              </w:rPr>
            </w:pPr>
            <w:r>
              <w:rPr>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7DA312" w14:textId="77777777" w:rsidR="00DC2D4F" w:rsidRDefault="00DC2D4F" w:rsidP="00DA0915">
            <w:pPr>
              <w:spacing w:after="0"/>
              <w:rPr>
                <w:color w:val="000000"/>
                <w:sz w:val="24"/>
                <w:szCs w:val="24"/>
                <w:lang w:eastAsia="sv-SE"/>
              </w:rPr>
            </w:pPr>
          </w:p>
        </w:tc>
      </w:tr>
      <w:tr w:rsidR="00DC2D4F" w14:paraId="0DBE1223"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1A48A91E"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708CB199" w14:textId="77777777" w:rsidR="00DC2D4F" w:rsidRDefault="00DC2D4F" w:rsidP="00DA0915">
            <w:pPr>
              <w:rPr>
                <w:color w:val="000000"/>
                <w:lang w:eastAsia="sv-SE"/>
              </w:rPr>
            </w:pPr>
            <w:r>
              <w:rPr>
                <w:color w:val="000000"/>
                <w:lang w:eastAsia="sv-SE"/>
              </w:rPr>
              <w:t>A.7.3.x.1</w:t>
            </w:r>
          </w:p>
          <w:p w14:paraId="60862248"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5F497A" w:themeColor="accent4" w:themeShade="BF"/>
                <w:lang w:eastAsia="sv-SE"/>
              </w:rPr>
              <w:t>FR2</w:t>
            </w:r>
            <w:r>
              <w:rPr>
                <w:color w:val="000000"/>
                <w:lang w:eastAsia="sv-SE"/>
              </w:rPr>
              <w:t xml:space="preserve"> to FR2</w:t>
            </w:r>
          </w:p>
          <w:p w14:paraId="14DE0CFC"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tc>
        <w:tc>
          <w:tcPr>
            <w:tcW w:w="1847" w:type="dxa"/>
            <w:tcBorders>
              <w:top w:val="single" w:sz="4" w:space="0" w:color="auto"/>
              <w:left w:val="single" w:sz="4" w:space="0" w:color="auto"/>
              <w:bottom w:val="single" w:sz="4" w:space="0" w:color="auto"/>
              <w:right w:val="single" w:sz="4" w:space="0" w:color="auto"/>
            </w:tcBorders>
            <w:hideMark/>
          </w:tcPr>
          <w:p w14:paraId="25A4D772" w14:textId="77777777" w:rsidR="00DC2D4F" w:rsidRDefault="00DC2D4F" w:rsidP="00DA0915">
            <w:pPr>
              <w:rPr>
                <w:color w:val="000000"/>
                <w:lang w:eastAsia="sv-SE"/>
              </w:rPr>
            </w:pPr>
            <w:r>
              <w:rPr>
                <w:color w:val="000000"/>
                <w:lang w:eastAsia="sv-SE"/>
              </w:rPr>
              <w:t>Huawei</w:t>
            </w:r>
          </w:p>
        </w:tc>
        <w:tc>
          <w:tcPr>
            <w:tcW w:w="1701" w:type="dxa"/>
            <w:tcBorders>
              <w:top w:val="single" w:sz="4" w:space="0" w:color="auto"/>
              <w:left w:val="single" w:sz="4" w:space="0" w:color="auto"/>
              <w:bottom w:val="single" w:sz="4" w:space="0" w:color="auto"/>
              <w:right w:val="single" w:sz="4" w:space="0" w:color="auto"/>
            </w:tcBorders>
          </w:tcPr>
          <w:p w14:paraId="3FE9F739" w14:textId="77777777" w:rsidR="00DC2D4F" w:rsidRDefault="00DC2D4F" w:rsidP="00DA0915">
            <w:pPr>
              <w:rPr>
                <w:color w:val="000000"/>
                <w:lang w:eastAsia="sv-SE"/>
              </w:rPr>
            </w:pPr>
          </w:p>
        </w:tc>
      </w:tr>
      <w:tr w:rsidR="00DC2D4F" w14:paraId="5C4F0EA7"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4FCA86AE"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279DA35E" w14:textId="77777777" w:rsidR="00DC2D4F" w:rsidRDefault="00DC2D4F" w:rsidP="00DA0915">
            <w:pPr>
              <w:rPr>
                <w:color w:val="000000"/>
                <w:lang w:eastAsia="sv-SE"/>
              </w:rPr>
            </w:pPr>
            <w:r>
              <w:rPr>
                <w:color w:val="000000"/>
                <w:lang w:eastAsia="sv-SE"/>
              </w:rPr>
              <w:t>A.7.3.x.2</w:t>
            </w:r>
          </w:p>
          <w:p w14:paraId="6591250A" w14:textId="77777777" w:rsidR="00DC2D4F" w:rsidRDefault="00DC2D4F" w:rsidP="00DA0915">
            <w:pPr>
              <w:pStyle w:val="ListParagraph"/>
              <w:numPr>
                <w:ilvl w:val="0"/>
                <w:numId w:val="39"/>
              </w:numPr>
              <w:autoSpaceDN w:val="0"/>
              <w:spacing w:after="0"/>
              <w:jc w:val="both"/>
              <w:rPr>
                <w:color w:val="000000"/>
                <w:lang w:eastAsia="sv-SE"/>
              </w:rPr>
            </w:pPr>
            <w:r>
              <w:rPr>
                <w:color w:val="4F81BD" w:themeColor="accent1"/>
                <w:lang w:eastAsia="sv-SE"/>
              </w:rPr>
              <w:t>RACH-less</w:t>
            </w:r>
            <w:r>
              <w:rPr>
                <w:color w:val="000000"/>
                <w:lang w:eastAsia="sv-SE"/>
              </w:rPr>
              <w:t xml:space="preserve"> Cell switch from </w:t>
            </w:r>
            <w:r>
              <w:rPr>
                <w:color w:val="5F497A" w:themeColor="accent4" w:themeShade="BF"/>
                <w:lang w:eastAsia="sv-SE"/>
              </w:rPr>
              <w:t xml:space="preserve">FR2 </w:t>
            </w:r>
            <w:r>
              <w:rPr>
                <w:color w:val="000000"/>
                <w:lang w:eastAsia="sv-SE"/>
              </w:rPr>
              <w:t>to FR2</w:t>
            </w:r>
          </w:p>
          <w:p w14:paraId="0C46CCF3"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 xml:space="preserve">Intra-frequency </w:t>
            </w:r>
            <w:r>
              <w:rPr>
                <w:color w:val="000000"/>
                <w:lang w:eastAsia="sv-SE"/>
              </w:rPr>
              <w:t>cell switch</w:t>
            </w:r>
          </w:p>
        </w:tc>
        <w:tc>
          <w:tcPr>
            <w:tcW w:w="1847" w:type="dxa"/>
            <w:tcBorders>
              <w:top w:val="single" w:sz="4" w:space="0" w:color="auto"/>
              <w:left w:val="single" w:sz="4" w:space="0" w:color="auto"/>
              <w:bottom w:val="single" w:sz="4" w:space="0" w:color="auto"/>
              <w:right w:val="single" w:sz="4" w:space="0" w:color="auto"/>
            </w:tcBorders>
            <w:hideMark/>
          </w:tcPr>
          <w:p w14:paraId="1331315D" w14:textId="77777777" w:rsidR="00DC2D4F" w:rsidRDefault="00DC2D4F" w:rsidP="00DA0915">
            <w:pPr>
              <w:rPr>
                <w:color w:val="000000"/>
                <w:lang w:eastAsia="sv-SE"/>
              </w:rPr>
            </w:pPr>
            <w:r>
              <w:rPr>
                <w:color w:val="000000"/>
                <w:lang w:eastAsia="sv-SE"/>
              </w:rPr>
              <w:t>QC</w:t>
            </w:r>
          </w:p>
        </w:tc>
        <w:tc>
          <w:tcPr>
            <w:tcW w:w="1701" w:type="dxa"/>
            <w:tcBorders>
              <w:top w:val="single" w:sz="4" w:space="0" w:color="auto"/>
              <w:left w:val="single" w:sz="4" w:space="0" w:color="auto"/>
              <w:bottom w:val="single" w:sz="4" w:space="0" w:color="auto"/>
              <w:right w:val="single" w:sz="4" w:space="0" w:color="auto"/>
            </w:tcBorders>
          </w:tcPr>
          <w:p w14:paraId="613F8145" w14:textId="77777777" w:rsidR="00DC2D4F" w:rsidRDefault="00DC2D4F" w:rsidP="00DA0915">
            <w:pPr>
              <w:rPr>
                <w:color w:val="000000"/>
                <w:lang w:eastAsia="sv-SE"/>
              </w:rPr>
            </w:pPr>
          </w:p>
        </w:tc>
      </w:tr>
      <w:tr w:rsidR="00DC2D4F" w14:paraId="5C53AAAB" w14:textId="77777777" w:rsidTr="00DC2D4F">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5FF20DA9" w14:textId="77777777" w:rsidR="00DC2D4F" w:rsidRDefault="00DC2D4F" w:rsidP="00DA0915">
            <w:pPr>
              <w:spacing w:after="0"/>
              <w:rPr>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14:paraId="6402E2EF" w14:textId="77777777" w:rsidR="00DC2D4F" w:rsidRDefault="00DC2D4F" w:rsidP="00DA0915">
            <w:pPr>
              <w:rPr>
                <w:color w:val="000000"/>
                <w:lang w:eastAsia="sv-SE"/>
              </w:rPr>
            </w:pPr>
            <w:r>
              <w:rPr>
                <w:color w:val="000000"/>
                <w:lang w:eastAsia="sv-SE"/>
              </w:rPr>
              <w:t>A.7.3.x.3</w:t>
            </w:r>
          </w:p>
          <w:p w14:paraId="5DC8E328"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5F497A" w:themeColor="accent4" w:themeShade="BF"/>
                <w:lang w:eastAsia="sv-SE"/>
              </w:rPr>
              <w:t>FR2</w:t>
            </w:r>
            <w:r>
              <w:rPr>
                <w:color w:val="000000"/>
                <w:lang w:eastAsia="sv-SE"/>
              </w:rPr>
              <w:t xml:space="preserve"> to FR2</w:t>
            </w:r>
          </w:p>
          <w:p w14:paraId="7EBF6ACA" w14:textId="77777777" w:rsidR="00DC2D4F" w:rsidRDefault="00DC2D4F" w:rsidP="00DA0915">
            <w:pPr>
              <w:pStyle w:val="ListParagraph"/>
              <w:numPr>
                <w:ilvl w:val="1"/>
                <w:numId w:val="39"/>
              </w:numPr>
              <w:autoSpaceDN w:val="0"/>
              <w:spacing w:after="0"/>
              <w:jc w:val="both"/>
              <w:rPr>
                <w:color w:val="000000"/>
                <w:lang w:eastAsia="sv-SE"/>
              </w:rPr>
            </w:pPr>
            <w:r>
              <w:rPr>
                <w:color w:val="7030A0"/>
                <w:lang w:eastAsia="sv-SE"/>
              </w:rPr>
              <w:t>Inter</w:t>
            </w:r>
            <w:r>
              <w:rPr>
                <w:color w:val="000000"/>
                <w:lang w:eastAsia="sv-SE"/>
              </w:rPr>
              <w:t>-frequency cell switch</w:t>
            </w:r>
          </w:p>
        </w:tc>
        <w:tc>
          <w:tcPr>
            <w:tcW w:w="1847" w:type="dxa"/>
            <w:tcBorders>
              <w:top w:val="single" w:sz="4" w:space="0" w:color="auto"/>
              <w:left w:val="single" w:sz="4" w:space="0" w:color="auto"/>
              <w:bottom w:val="single" w:sz="4" w:space="0" w:color="auto"/>
              <w:right w:val="single" w:sz="4" w:space="0" w:color="auto"/>
            </w:tcBorders>
            <w:hideMark/>
          </w:tcPr>
          <w:p w14:paraId="1070D1DB" w14:textId="77777777" w:rsidR="00DC2D4F" w:rsidRDefault="00DC2D4F" w:rsidP="00DA0915">
            <w:pPr>
              <w:rPr>
                <w:color w:val="000000"/>
                <w:lang w:eastAsia="sv-SE"/>
              </w:rPr>
            </w:pPr>
            <w:r>
              <w:rPr>
                <w:color w:val="000000"/>
                <w:lang w:eastAsia="sv-SE"/>
              </w:rPr>
              <w:t>Nokia</w:t>
            </w:r>
          </w:p>
        </w:tc>
        <w:tc>
          <w:tcPr>
            <w:tcW w:w="1701" w:type="dxa"/>
            <w:tcBorders>
              <w:top w:val="single" w:sz="4" w:space="0" w:color="auto"/>
              <w:left w:val="single" w:sz="4" w:space="0" w:color="auto"/>
              <w:bottom w:val="single" w:sz="4" w:space="0" w:color="auto"/>
              <w:right w:val="single" w:sz="4" w:space="0" w:color="auto"/>
            </w:tcBorders>
          </w:tcPr>
          <w:p w14:paraId="532F6572" w14:textId="77777777" w:rsidR="00DC2D4F" w:rsidRDefault="00DC2D4F" w:rsidP="00DA0915">
            <w:pPr>
              <w:rPr>
                <w:color w:val="000000"/>
                <w:lang w:eastAsia="sv-SE"/>
              </w:rPr>
            </w:pPr>
          </w:p>
        </w:tc>
      </w:tr>
      <w:tr w:rsidR="00DC2D4F" w14:paraId="5FF41367" w14:textId="77777777" w:rsidTr="00DC2D4F">
        <w:trPr>
          <w:trHeight w:val="68"/>
        </w:trPr>
        <w:tc>
          <w:tcPr>
            <w:tcW w:w="1694" w:type="dxa"/>
            <w:vMerge w:val="restart"/>
            <w:tcBorders>
              <w:top w:val="single" w:sz="4" w:space="0" w:color="auto"/>
              <w:left w:val="single" w:sz="4" w:space="0" w:color="auto"/>
              <w:bottom w:val="single" w:sz="4" w:space="0" w:color="auto"/>
              <w:right w:val="single" w:sz="4" w:space="0" w:color="auto"/>
            </w:tcBorders>
            <w:hideMark/>
          </w:tcPr>
          <w:p w14:paraId="10C73D50" w14:textId="77777777" w:rsidR="00DC2D4F" w:rsidRDefault="00DC2D4F" w:rsidP="00DA0915">
            <w:pPr>
              <w:rPr>
                <w:color w:val="000000"/>
                <w:lang w:eastAsia="sv-SE"/>
              </w:rPr>
            </w:pPr>
            <w:r>
              <w:rPr>
                <w:color w:val="000000"/>
                <w:lang w:eastAsia="sv-SE"/>
              </w:rPr>
              <w:t>PSCell cell switch</w:t>
            </w:r>
          </w:p>
        </w:tc>
        <w:tc>
          <w:tcPr>
            <w:tcW w:w="4673" w:type="dxa"/>
            <w:tcBorders>
              <w:top w:val="single" w:sz="4" w:space="0" w:color="auto"/>
              <w:left w:val="single" w:sz="4" w:space="0" w:color="auto"/>
              <w:bottom w:val="single" w:sz="4" w:space="0" w:color="auto"/>
              <w:right w:val="single" w:sz="4" w:space="0" w:color="auto"/>
            </w:tcBorders>
            <w:hideMark/>
          </w:tcPr>
          <w:p w14:paraId="4687DBB6" w14:textId="77777777" w:rsidR="00DC2D4F" w:rsidRDefault="00DC2D4F" w:rsidP="00DA0915">
            <w:pPr>
              <w:rPr>
                <w:color w:val="000000"/>
                <w:lang w:eastAsia="sv-SE"/>
              </w:rPr>
            </w:pPr>
            <w:r>
              <w:rPr>
                <w:color w:val="000000"/>
                <w:lang w:eastAsia="sv-SE"/>
              </w:rPr>
              <w:t>A.6.3.y.1</w:t>
            </w:r>
          </w:p>
          <w:p w14:paraId="6504B10D"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00093B0F"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 xml:space="preserve">Intra-frequency </w:t>
            </w:r>
            <w:r>
              <w:rPr>
                <w:lang w:eastAsia="sv-SE"/>
              </w:rPr>
              <w:t>cell switch</w:t>
            </w:r>
          </w:p>
          <w:p w14:paraId="7D2B612C"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Without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043BD411" w14:textId="77777777" w:rsidR="00DC2D4F" w:rsidRDefault="00DC2D4F" w:rsidP="00DA0915">
            <w:pPr>
              <w:rPr>
                <w:color w:val="000000"/>
                <w:lang w:eastAsia="sv-SE"/>
              </w:rPr>
            </w:pPr>
            <w:r>
              <w:rPr>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4353D7" w14:textId="77777777" w:rsidR="00DC2D4F" w:rsidRDefault="00DC2D4F" w:rsidP="00DA0915">
            <w:pPr>
              <w:rPr>
                <w:color w:val="000000"/>
                <w:lang w:eastAsia="sv-SE"/>
              </w:rPr>
            </w:pPr>
            <w:r>
              <w:rPr>
                <w:color w:val="000000"/>
                <w:lang w:eastAsia="sv-SE"/>
              </w:rPr>
              <w:t>Merge A.6.3.y.1 and A.6.3.y.2 without T4</w:t>
            </w:r>
          </w:p>
        </w:tc>
      </w:tr>
      <w:tr w:rsidR="00DC2D4F" w14:paraId="430322E7" w14:textId="77777777" w:rsidTr="00DC2D4F">
        <w:trPr>
          <w:trHeight w:val="6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31994E61" w14:textId="77777777" w:rsidR="00DC2D4F" w:rsidRDefault="00DC2D4F" w:rsidP="00DA0915">
            <w:pPr>
              <w:spacing w:after="0"/>
              <w:rPr>
                <w:color w:val="000000"/>
                <w:sz w:val="24"/>
                <w:szCs w:val="24"/>
                <w:lang w:eastAsia="sv-SE"/>
              </w:rPr>
            </w:pPr>
          </w:p>
        </w:tc>
        <w:tc>
          <w:tcPr>
            <w:tcW w:w="4673" w:type="dxa"/>
            <w:tcBorders>
              <w:top w:val="single" w:sz="4" w:space="0" w:color="auto"/>
              <w:left w:val="single" w:sz="4" w:space="0" w:color="auto"/>
              <w:bottom w:val="single" w:sz="4" w:space="0" w:color="auto"/>
              <w:right w:val="single" w:sz="4" w:space="0" w:color="auto"/>
            </w:tcBorders>
            <w:hideMark/>
          </w:tcPr>
          <w:p w14:paraId="6160B1A8" w14:textId="77777777" w:rsidR="00DC2D4F" w:rsidRDefault="00DC2D4F" w:rsidP="00DA0915">
            <w:pPr>
              <w:rPr>
                <w:color w:val="000000"/>
                <w:lang w:eastAsia="sv-SE"/>
              </w:rPr>
            </w:pPr>
            <w:r>
              <w:rPr>
                <w:color w:val="000000"/>
                <w:lang w:eastAsia="sv-SE"/>
              </w:rPr>
              <w:t>A.6.3.y.2</w:t>
            </w:r>
          </w:p>
          <w:p w14:paraId="558C72BD"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F79646" w:themeColor="accent6"/>
                <w:lang w:eastAsia="sv-SE"/>
              </w:rPr>
              <w:t>FR1</w:t>
            </w:r>
            <w:r>
              <w:rPr>
                <w:color w:val="000000"/>
                <w:lang w:eastAsia="sv-SE"/>
              </w:rPr>
              <w:t xml:space="preserve"> to FR1</w:t>
            </w:r>
          </w:p>
          <w:p w14:paraId="081AAE68"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 xml:space="preserve">Intra-frequency </w:t>
            </w:r>
            <w:r>
              <w:rPr>
                <w:lang w:eastAsia="sv-SE"/>
              </w:rPr>
              <w:t>cell switch</w:t>
            </w:r>
          </w:p>
          <w:p w14:paraId="02A174EC" w14:textId="77777777" w:rsidR="00DC2D4F" w:rsidRDefault="00DC2D4F" w:rsidP="00DA0915">
            <w:pPr>
              <w:pStyle w:val="ListParagraph"/>
              <w:numPr>
                <w:ilvl w:val="1"/>
                <w:numId w:val="39"/>
              </w:numPr>
              <w:autoSpaceDN w:val="0"/>
              <w:spacing w:after="0"/>
              <w:jc w:val="both"/>
              <w:rPr>
                <w:color w:val="000000"/>
                <w:lang w:eastAsia="sv-SE"/>
              </w:rPr>
            </w:pPr>
            <w:r>
              <w:rPr>
                <w:lang w:eastAsia="sv-SE"/>
              </w:rPr>
              <w:t>With early TCI state activation</w:t>
            </w:r>
          </w:p>
        </w:tc>
        <w:tc>
          <w:tcPr>
            <w:tcW w:w="1847" w:type="dxa"/>
            <w:tcBorders>
              <w:top w:val="single" w:sz="4" w:space="0" w:color="auto"/>
              <w:left w:val="single" w:sz="4" w:space="0" w:color="auto"/>
              <w:bottom w:val="single" w:sz="4" w:space="0" w:color="auto"/>
              <w:right w:val="single" w:sz="4" w:space="0" w:color="auto"/>
            </w:tcBorders>
            <w:hideMark/>
          </w:tcPr>
          <w:p w14:paraId="070F2A80" w14:textId="77777777" w:rsidR="00DC2D4F" w:rsidRDefault="00DC2D4F" w:rsidP="00DA0915">
            <w:pPr>
              <w:rPr>
                <w:color w:val="000000"/>
                <w:lang w:eastAsia="sv-SE"/>
              </w:rPr>
            </w:pPr>
            <w:r>
              <w:rPr>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DE1CC8" w14:textId="77777777" w:rsidR="00DC2D4F" w:rsidRDefault="00DC2D4F" w:rsidP="00DA0915">
            <w:pPr>
              <w:spacing w:after="0"/>
              <w:rPr>
                <w:color w:val="000000"/>
                <w:sz w:val="24"/>
                <w:szCs w:val="24"/>
                <w:lang w:eastAsia="sv-SE"/>
              </w:rPr>
            </w:pPr>
          </w:p>
        </w:tc>
      </w:tr>
      <w:tr w:rsidR="00DC2D4F" w14:paraId="6F8589EF" w14:textId="77777777" w:rsidTr="00DC2D4F">
        <w:trPr>
          <w:trHeight w:val="76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6A5EC504" w14:textId="77777777" w:rsidR="00DC2D4F" w:rsidRDefault="00DC2D4F" w:rsidP="00DA0915">
            <w:pPr>
              <w:spacing w:after="0"/>
              <w:rPr>
                <w:color w:val="000000"/>
                <w:sz w:val="24"/>
                <w:szCs w:val="24"/>
                <w:lang w:eastAsia="sv-SE"/>
              </w:rPr>
            </w:pPr>
          </w:p>
        </w:tc>
        <w:tc>
          <w:tcPr>
            <w:tcW w:w="4673" w:type="dxa"/>
            <w:tcBorders>
              <w:top w:val="single" w:sz="4" w:space="0" w:color="auto"/>
              <w:left w:val="single" w:sz="4" w:space="0" w:color="auto"/>
              <w:bottom w:val="single" w:sz="4" w:space="0" w:color="auto"/>
              <w:right w:val="single" w:sz="4" w:space="0" w:color="auto"/>
            </w:tcBorders>
            <w:hideMark/>
          </w:tcPr>
          <w:p w14:paraId="50B92722" w14:textId="77777777" w:rsidR="00DC2D4F" w:rsidRDefault="00DC2D4F" w:rsidP="00DA0915">
            <w:pPr>
              <w:rPr>
                <w:color w:val="000000"/>
                <w:lang w:eastAsia="sv-SE"/>
              </w:rPr>
            </w:pPr>
            <w:r>
              <w:rPr>
                <w:color w:val="000000"/>
                <w:lang w:eastAsia="sv-SE"/>
              </w:rPr>
              <w:t>A.7.3.y.1</w:t>
            </w:r>
          </w:p>
          <w:p w14:paraId="6A1F26C7" w14:textId="77777777" w:rsidR="00DC2D4F" w:rsidRDefault="00DC2D4F" w:rsidP="00DA0915">
            <w:pPr>
              <w:pStyle w:val="ListParagraph"/>
              <w:numPr>
                <w:ilvl w:val="0"/>
                <w:numId w:val="39"/>
              </w:numPr>
              <w:autoSpaceDN w:val="0"/>
              <w:spacing w:after="0"/>
              <w:jc w:val="both"/>
              <w:rPr>
                <w:color w:val="000000"/>
                <w:lang w:eastAsia="sv-SE"/>
              </w:rPr>
            </w:pPr>
            <w:r>
              <w:rPr>
                <w:color w:val="C0504D" w:themeColor="accent2"/>
                <w:lang w:eastAsia="sv-SE"/>
              </w:rPr>
              <w:t>RACH based</w:t>
            </w:r>
            <w:r>
              <w:rPr>
                <w:color w:val="000000"/>
                <w:lang w:eastAsia="sv-SE"/>
              </w:rPr>
              <w:t xml:space="preserve"> Cell switch from </w:t>
            </w:r>
            <w:r>
              <w:rPr>
                <w:color w:val="5F497A" w:themeColor="accent4" w:themeShade="BF"/>
                <w:lang w:eastAsia="sv-SE"/>
              </w:rPr>
              <w:t>FR2</w:t>
            </w:r>
            <w:r>
              <w:rPr>
                <w:color w:val="000000"/>
                <w:lang w:eastAsia="sv-SE"/>
              </w:rPr>
              <w:t xml:space="preserve"> to FR2</w:t>
            </w:r>
          </w:p>
          <w:p w14:paraId="481FA1EB" w14:textId="77777777" w:rsidR="00DC2D4F" w:rsidRDefault="00DC2D4F" w:rsidP="00DA0915">
            <w:pPr>
              <w:pStyle w:val="ListParagraph"/>
              <w:numPr>
                <w:ilvl w:val="1"/>
                <w:numId w:val="39"/>
              </w:numPr>
              <w:autoSpaceDN w:val="0"/>
              <w:spacing w:after="0"/>
              <w:jc w:val="both"/>
              <w:rPr>
                <w:color w:val="000000"/>
                <w:lang w:eastAsia="sv-SE"/>
              </w:rPr>
            </w:pPr>
            <w:r>
              <w:rPr>
                <w:color w:val="C00000"/>
                <w:lang w:eastAsia="sv-SE"/>
              </w:rPr>
              <w:t>Intra-frequency</w:t>
            </w:r>
            <w:r>
              <w:rPr>
                <w:color w:val="000000"/>
                <w:lang w:eastAsia="sv-SE"/>
              </w:rPr>
              <w:t xml:space="preserve"> cell switch</w:t>
            </w:r>
          </w:p>
        </w:tc>
        <w:tc>
          <w:tcPr>
            <w:tcW w:w="1847" w:type="dxa"/>
            <w:tcBorders>
              <w:top w:val="single" w:sz="4" w:space="0" w:color="auto"/>
              <w:left w:val="single" w:sz="4" w:space="0" w:color="auto"/>
              <w:bottom w:val="single" w:sz="4" w:space="0" w:color="auto"/>
              <w:right w:val="single" w:sz="4" w:space="0" w:color="auto"/>
            </w:tcBorders>
            <w:hideMark/>
          </w:tcPr>
          <w:p w14:paraId="0093975B" w14:textId="77777777" w:rsidR="00DC2D4F" w:rsidRDefault="00DC2D4F" w:rsidP="00DA0915">
            <w:pPr>
              <w:rPr>
                <w:color w:val="000000"/>
                <w:lang w:eastAsia="sv-SE"/>
              </w:rPr>
            </w:pPr>
            <w:r>
              <w:rPr>
                <w:color w:val="000000"/>
                <w:lang w:eastAsia="sv-SE"/>
              </w:rPr>
              <w:t>OPPO</w:t>
            </w:r>
          </w:p>
        </w:tc>
        <w:tc>
          <w:tcPr>
            <w:tcW w:w="1701" w:type="dxa"/>
            <w:tcBorders>
              <w:top w:val="single" w:sz="4" w:space="0" w:color="auto"/>
              <w:left w:val="single" w:sz="4" w:space="0" w:color="auto"/>
              <w:bottom w:val="single" w:sz="4" w:space="0" w:color="auto"/>
              <w:right w:val="single" w:sz="4" w:space="0" w:color="auto"/>
            </w:tcBorders>
          </w:tcPr>
          <w:p w14:paraId="39222F83" w14:textId="77777777" w:rsidR="00DC2D4F" w:rsidRDefault="00DC2D4F" w:rsidP="00DA0915">
            <w:pPr>
              <w:rPr>
                <w:color w:val="000000"/>
                <w:lang w:eastAsia="sv-SE"/>
              </w:rPr>
            </w:pPr>
          </w:p>
        </w:tc>
      </w:tr>
    </w:tbl>
    <w:p w14:paraId="0EFFBF89" w14:textId="77777777" w:rsidR="00DC2D4F" w:rsidRPr="001539B2" w:rsidRDefault="00DC2D4F" w:rsidP="00445ABF"/>
    <w:sectPr w:rsidR="00DC2D4F" w:rsidRPr="001539B2"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5ACF" w14:textId="77777777" w:rsidR="004C0766" w:rsidRDefault="004C0766">
      <w:r>
        <w:separator/>
      </w:r>
    </w:p>
  </w:endnote>
  <w:endnote w:type="continuationSeparator" w:id="0">
    <w:p w14:paraId="001D41AC" w14:textId="77777777" w:rsidR="004C0766" w:rsidRDefault="004C0766">
      <w:r>
        <w:continuationSeparator/>
      </w:r>
    </w:p>
  </w:endnote>
  <w:endnote w:type="continuationNotice" w:id="1">
    <w:p w14:paraId="5BD4BB86" w14:textId="77777777" w:rsidR="004C0766" w:rsidRDefault="004C0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C0C12" w14:textId="77777777" w:rsidR="004C0766" w:rsidRDefault="004C0766">
      <w:r>
        <w:separator/>
      </w:r>
    </w:p>
  </w:footnote>
  <w:footnote w:type="continuationSeparator" w:id="0">
    <w:p w14:paraId="070A4365" w14:textId="77777777" w:rsidR="004C0766" w:rsidRDefault="004C0766">
      <w:r>
        <w:continuationSeparator/>
      </w:r>
    </w:p>
  </w:footnote>
  <w:footnote w:type="continuationNotice" w:id="1">
    <w:p w14:paraId="2BE3F28C" w14:textId="77777777" w:rsidR="004C0766" w:rsidRDefault="004C0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335B7F"/>
    <w:multiLevelType w:val="hybridMultilevel"/>
    <w:tmpl w:val="DEB0C0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086A09"/>
    <w:multiLevelType w:val="hybridMultilevel"/>
    <w:tmpl w:val="6202536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76F3D"/>
    <w:multiLevelType w:val="hybridMultilevel"/>
    <w:tmpl w:val="9F5C0E5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D640DC"/>
    <w:multiLevelType w:val="hybridMultilevel"/>
    <w:tmpl w:val="6B6A5F4E"/>
    <w:lvl w:ilvl="0" w:tplc="FFFFFFFF">
      <w:start w:val="1"/>
      <w:numFmt w:val="decimal"/>
      <w:lvlText w:val="Proposal %1: "/>
      <w:lvlJc w:val="left"/>
      <w:pPr>
        <w:ind w:left="360" w:hanging="360"/>
      </w:pPr>
      <w:rPr>
        <w:rFonts w:cs="Times New Roman" w:hint="default"/>
        <w:b/>
        <w:i w:val="0"/>
        <w:color w:val="auto"/>
        <w:sz w:val="22"/>
        <w:szCs w:val="22"/>
      </w:rPr>
    </w:lvl>
    <w:lvl w:ilvl="1" w:tplc="2000000F">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AEA38AA"/>
    <w:multiLevelType w:val="hybridMultilevel"/>
    <w:tmpl w:val="1CD8D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0E7531"/>
    <w:multiLevelType w:val="hybridMultilevel"/>
    <w:tmpl w:val="31CCB3A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43177B4"/>
    <w:multiLevelType w:val="hybridMultilevel"/>
    <w:tmpl w:val="26C250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5DE34EB"/>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84210B"/>
    <w:multiLevelType w:val="hybridMultilevel"/>
    <w:tmpl w:val="9B3835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9444E7"/>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71936"/>
    <w:multiLevelType w:val="multilevel"/>
    <w:tmpl w:val="CA0CE64C"/>
    <w:lvl w:ilvl="0">
      <w:start w:val="1"/>
      <w:numFmt w:val="decimal"/>
      <w:pStyle w:val="Heading1"/>
      <w:lvlText w:val="%1"/>
      <w:lvlJc w:val="left"/>
      <w:pPr>
        <w:tabs>
          <w:tab w:val="num" w:pos="432"/>
        </w:tabs>
        <w:ind w:left="432" w:hanging="432"/>
      </w:pPr>
      <w:rPr>
        <w:rFonts w:cs="Times New Roman" w:hint="default"/>
        <w:sz w:val="32"/>
        <w:szCs w:val="32"/>
        <w:u w:val="none"/>
      </w:rPr>
    </w:lvl>
    <w:lvl w:ilvl="1">
      <w:start w:val="1"/>
      <w:numFmt w:val="decimal"/>
      <w:pStyle w:val="Heading2"/>
      <w:lvlText w:val="%1.%2"/>
      <w:lvlJc w:val="left"/>
      <w:pPr>
        <w:tabs>
          <w:tab w:val="num" w:pos="6671"/>
        </w:tabs>
        <w:ind w:left="6671"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5B453D4"/>
    <w:multiLevelType w:val="hybridMultilevel"/>
    <w:tmpl w:val="3B8AAB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793CC2"/>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B414DF"/>
    <w:multiLevelType w:val="hybridMultilevel"/>
    <w:tmpl w:val="DF6A707E"/>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F82ABE"/>
    <w:multiLevelType w:val="hybridMultilevel"/>
    <w:tmpl w:val="09D69F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697952">
    <w:abstractNumId w:val="27"/>
  </w:num>
  <w:num w:numId="2" w16cid:durableId="1741363967">
    <w:abstractNumId w:val="40"/>
  </w:num>
  <w:num w:numId="3" w16cid:durableId="660230214">
    <w:abstractNumId w:val="35"/>
  </w:num>
  <w:num w:numId="4" w16cid:durableId="380445136">
    <w:abstractNumId w:val="15"/>
  </w:num>
  <w:num w:numId="5" w16cid:durableId="1859539554">
    <w:abstractNumId w:val="17"/>
  </w:num>
  <w:num w:numId="6" w16cid:durableId="1871918312">
    <w:abstractNumId w:val="3"/>
  </w:num>
  <w:num w:numId="7" w16cid:durableId="1405494110">
    <w:abstractNumId w:val="1"/>
  </w:num>
  <w:num w:numId="8" w16cid:durableId="119954865">
    <w:abstractNumId w:val="41"/>
  </w:num>
  <w:num w:numId="9" w16cid:durableId="203102583">
    <w:abstractNumId w:val="26"/>
  </w:num>
  <w:num w:numId="10" w16cid:durableId="444345795">
    <w:abstractNumId w:val="31"/>
  </w:num>
  <w:num w:numId="11" w16cid:durableId="499128010">
    <w:abstractNumId w:val="13"/>
  </w:num>
  <w:num w:numId="12" w16cid:durableId="337007733">
    <w:abstractNumId w:val="0"/>
  </w:num>
  <w:num w:numId="13" w16cid:durableId="24869541">
    <w:abstractNumId w:val="20"/>
  </w:num>
  <w:num w:numId="14" w16cid:durableId="768160871">
    <w:abstractNumId w:val="11"/>
  </w:num>
  <w:num w:numId="15" w16cid:durableId="159320344">
    <w:abstractNumId w:val="34"/>
  </w:num>
  <w:num w:numId="16" w16cid:durableId="1721787096">
    <w:abstractNumId w:val="25"/>
  </w:num>
  <w:num w:numId="17" w16cid:durableId="1015959200">
    <w:abstractNumId w:val="28"/>
  </w:num>
  <w:num w:numId="18" w16cid:durableId="698244924">
    <w:abstractNumId w:val="24"/>
  </w:num>
  <w:num w:numId="19" w16cid:durableId="864515557">
    <w:abstractNumId w:val="22"/>
  </w:num>
  <w:num w:numId="20" w16cid:durableId="43992325">
    <w:abstractNumId w:val="21"/>
  </w:num>
  <w:num w:numId="21" w16cid:durableId="634145685">
    <w:abstractNumId w:val="12"/>
  </w:num>
  <w:num w:numId="22" w16cid:durableId="357001636">
    <w:abstractNumId w:val="32"/>
  </w:num>
  <w:num w:numId="23" w16cid:durableId="81337339">
    <w:abstractNumId w:val="39"/>
  </w:num>
  <w:num w:numId="24" w16cid:durableId="335350445">
    <w:abstractNumId w:val="42"/>
  </w:num>
  <w:num w:numId="25" w16cid:durableId="851727044">
    <w:abstractNumId w:val="36"/>
  </w:num>
  <w:num w:numId="26" w16cid:durableId="1760519617">
    <w:abstractNumId w:val="18"/>
  </w:num>
  <w:num w:numId="27" w16cid:durableId="786194562">
    <w:abstractNumId w:val="8"/>
  </w:num>
  <w:num w:numId="28" w16cid:durableId="641887782">
    <w:abstractNumId w:val="29"/>
  </w:num>
  <w:num w:numId="29" w16cid:durableId="158885511">
    <w:abstractNumId w:val="9"/>
  </w:num>
  <w:num w:numId="30" w16cid:durableId="1832018317">
    <w:abstractNumId w:val="10"/>
  </w:num>
  <w:num w:numId="31" w16cid:durableId="1604150338">
    <w:abstractNumId w:val="5"/>
  </w:num>
  <w:num w:numId="32" w16cid:durableId="847254660">
    <w:abstractNumId w:val="4"/>
  </w:num>
  <w:num w:numId="33" w16cid:durableId="302855446">
    <w:abstractNumId w:val="6"/>
  </w:num>
  <w:num w:numId="34" w16cid:durableId="2070573933">
    <w:abstractNumId w:val="16"/>
  </w:num>
  <w:num w:numId="35" w16cid:durableId="694699291">
    <w:abstractNumId w:val="23"/>
  </w:num>
  <w:num w:numId="36" w16cid:durableId="401804505">
    <w:abstractNumId w:val="33"/>
  </w:num>
  <w:num w:numId="37" w16cid:durableId="587927336">
    <w:abstractNumId w:val="38"/>
  </w:num>
  <w:num w:numId="38" w16cid:durableId="1626811061">
    <w:abstractNumId w:val="30"/>
  </w:num>
  <w:num w:numId="39" w16cid:durableId="265162333">
    <w:abstractNumId w:val="7"/>
  </w:num>
  <w:num w:numId="40" w16cid:durableId="53049178">
    <w:abstractNumId w:val="35"/>
  </w:num>
  <w:num w:numId="41" w16cid:durableId="1803695212">
    <w:abstractNumId w:val="19"/>
  </w:num>
  <w:num w:numId="42" w16cid:durableId="772095241">
    <w:abstractNumId w:val="14"/>
  </w:num>
  <w:num w:numId="43" w16cid:durableId="2011592336">
    <w:abstractNumId w:val="2"/>
  </w:num>
  <w:num w:numId="44" w16cid:durableId="1616906099">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3B7"/>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B68"/>
    <w:rsid w:val="00040C9A"/>
    <w:rsid w:val="00041014"/>
    <w:rsid w:val="00041015"/>
    <w:rsid w:val="00041775"/>
    <w:rsid w:val="000418DA"/>
    <w:rsid w:val="0004190F"/>
    <w:rsid w:val="00041977"/>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BE3"/>
    <w:rsid w:val="00060EE6"/>
    <w:rsid w:val="0006105B"/>
    <w:rsid w:val="000618C0"/>
    <w:rsid w:val="00061C32"/>
    <w:rsid w:val="00061F0F"/>
    <w:rsid w:val="0006226F"/>
    <w:rsid w:val="00062285"/>
    <w:rsid w:val="0006278C"/>
    <w:rsid w:val="00062A77"/>
    <w:rsid w:val="00062B02"/>
    <w:rsid w:val="00062E44"/>
    <w:rsid w:val="00062EB5"/>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84C"/>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21F0"/>
    <w:rsid w:val="000B2308"/>
    <w:rsid w:val="000B29D2"/>
    <w:rsid w:val="000B33EF"/>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1CF1"/>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9B2"/>
    <w:rsid w:val="00153A93"/>
    <w:rsid w:val="00153E6C"/>
    <w:rsid w:val="00154183"/>
    <w:rsid w:val="001545ED"/>
    <w:rsid w:val="00154781"/>
    <w:rsid w:val="00154B67"/>
    <w:rsid w:val="00154E4C"/>
    <w:rsid w:val="00155C09"/>
    <w:rsid w:val="00155D98"/>
    <w:rsid w:val="0015602C"/>
    <w:rsid w:val="0015643C"/>
    <w:rsid w:val="00156781"/>
    <w:rsid w:val="00156917"/>
    <w:rsid w:val="00156A10"/>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661"/>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1B29"/>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2D6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A71"/>
    <w:rsid w:val="001D4B56"/>
    <w:rsid w:val="001D4BC3"/>
    <w:rsid w:val="001D500E"/>
    <w:rsid w:val="001D586D"/>
    <w:rsid w:val="001D5F1E"/>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5B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087"/>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A95"/>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47FC8"/>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18D"/>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94A"/>
    <w:rsid w:val="002A6C56"/>
    <w:rsid w:val="002A70FE"/>
    <w:rsid w:val="002A76EE"/>
    <w:rsid w:val="002A78A1"/>
    <w:rsid w:val="002A7E05"/>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96C"/>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526"/>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3F97"/>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03"/>
    <w:rsid w:val="003605C3"/>
    <w:rsid w:val="00360731"/>
    <w:rsid w:val="00360798"/>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4BC8"/>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1EB5"/>
    <w:rsid w:val="003A2274"/>
    <w:rsid w:val="003A22B3"/>
    <w:rsid w:val="003A284D"/>
    <w:rsid w:val="003A2976"/>
    <w:rsid w:val="003A33DC"/>
    <w:rsid w:val="003A381C"/>
    <w:rsid w:val="003A3CB9"/>
    <w:rsid w:val="003A3DFB"/>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0CE0"/>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914"/>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B2D"/>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05D"/>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BC8"/>
    <w:rsid w:val="00441C03"/>
    <w:rsid w:val="00441D84"/>
    <w:rsid w:val="00442699"/>
    <w:rsid w:val="004428B1"/>
    <w:rsid w:val="004431FF"/>
    <w:rsid w:val="00443721"/>
    <w:rsid w:val="0044377C"/>
    <w:rsid w:val="00443A65"/>
    <w:rsid w:val="00443B52"/>
    <w:rsid w:val="00443FAB"/>
    <w:rsid w:val="0044418D"/>
    <w:rsid w:val="00444C68"/>
    <w:rsid w:val="00444D8A"/>
    <w:rsid w:val="0044522C"/>
    <w:rsid w:val="0044538D"/>
    <w:rsid w:val="00445ABF"/>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602"/>
    <w:rsid w:val="00465ED7"/>
    <w:rsid w:val="004663DD"/>
    <w:rsid w:val="004663F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5BC2"/>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670"/>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5C9A"/>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0766"/>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4F67"/>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9BC"/>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0C8"/>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772"/>
    <w:rsid w:val="004F6F68"/>
    <w:rsid w:val="004F70BE"/>
    <w:rsid w:val="004F7693"/>
    <w:rsid w:val="004F76D3"/>
    <w:rsid w:val="0050027D"/>
    <w:rsid w:val="00500483"/>
    <w:rsid w:val="00500535"/>
    <w:rsid w:val="005006D3"/>
    <w:rsid w:val="00500C80"/>
    <w:rsid w:val="00500F0C"/>
    <w:rsid w:val="00501116"/>
    <w:rsid w:val="0050170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07D11"/>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BF4"/>
    <w:rsid w:val="00513C47"/>
    <w:rsid w:val="00513F6F"/>
    <w:rsid w:val="0051406E"/>
    <w:rsid w:val="00514130"/>
    <w:rsid w:val="0051424E"/>
    <w:rsid w:val="0051441A"/>
    <w:rsid w:val="0051446B"/>
    <w:rsid w:val="0051478D"/>
    <w:rsid w:val="005147AD"/>
    <w:rsid w:val="0051482F"/>
    <w:rsid w:val="00514C02"/>
    <w:rsid w:val="00514C6A"/>
    <w:rsid w:val="00515947"/>
    <w:rsid w:val="0051599E"/>
    <w:rsid w:val="00515BB3"/>
    <w:rsid w:val="00515DDA"/>
    <w:rsid w:val="00515DF2"/>
    <w:rsid w:val="00516933"/>
    <w:rsid w:val="005170E6"/>
    <w:rsid w:val="00517D0B"/>
    <w:rsid w:val="00520528"/>
    <w:rsid w:val="0052076C"/>
    <w:rsid w:val="0052115A"/>
    <w:rsid w:val="00521254"/>
    <w:rsid w:val="0052126F"/>
    <w:rsid w:val="00522DC6"/>
    <w:rsid w:val="00523090"/>
    <w:rsid w:val="00523351"/>
    <w:rsid w:val="00523765"/>
    <w:rsid w:val="005237D3"/>
    <w:rsid w:val="00523952"/>
    <w:rsid w:val="005239FB"/>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56A"/>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A9A"/>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3CB"/>
    <w:rsid w:val="005B79C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328"/>
    <w:rsid w:val="0060442E"/>
    <w:rsid w:val="00604735"/>
    <w:rsid w:val="00604928"/>
    <w:rsid w:val="00604F50"/>
    <w:rsid w:val="00605384"/>
    <w:rsid w:val="00605C35"/>
    <w:rsid w:val="00606058"/>
    <w:rsid w:val="00606A30"/>
    <w:rsid w:val="00606B75"/>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3E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592"/>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5DA7"/>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A5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E8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0FC"/>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380"/>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436"/>
    <w:rsid w:val="007027A3"/>
    <w:rsid w:val="00702FAD"/>
    <w:rsid w:val="0070316E"/>
    <w:rsid w:val="0070332F"/>
    <w:rsid w:val="00703B0B"/>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06F"/>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4D5"/>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1A5"/>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9DB"/>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0AF"/>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08"/>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419"/>
    <w:rsid w:val="00812549"/>
    <w:rsid w:val="00812736"/>
    <w:rsid w:val="00812B09"/>
    <w:rsid w:val="00812F5D"/>
    <w:rsid w:val="00813840"/>
    <w:rsid w:val="00813A37"/>
    <w:rsid w:val="00813BB3"/>
    <w:rsid w:val="00813CD0"/>
    <w:rsid w:val="00813F40"/>
    <w:rsid w:val="0081408D"/>
    <w:rsid w:val="0081474C"/>
    <w:rsid w:val="00814A1D"/>
    <w:rsid w:val="00814BFE"/>
    <w:rsid w:val="00814C52"/>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429"/>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DA5"/>
    <w:rsid w:val="00845E05"/>
    <w:rsid w:val="0084606C"/>
    <w:rsid w:val="00846D9E"/>
    <w:rsid w:val="00846F38"/>
    <w:rsid w:val="00847029"/>
    <w:rsid w:val="00847180"/>
    <w:rsid w:val="008475F0"/>
    <w:rsid w:val="0084776F"/>
    <w:rsid w:val="00850454"/>
    <w:rsid w:val="008505F7"/>
    <w:rsid w:val="00850E50"/>
    <w:rsid w:val="00850F39"/>
    <w:rsid w:val="00851130"/>
    <w:rsid w:val="00851772"/>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BB8"/>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070"/>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2B03"/>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01"/>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7FE"/>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3D74"/>
    <w:rsid w:val="00974365"/>
    <w:rsid w:val="009748AA"/>
    <w:rsid w:val="0097522E"/>
    <w:rsid w:val="00975666"/>
    <w:rsid w:val="009763FB"/>
    <w:rsid w:val="009766D9"/>
    <w:rsid w:val="00977159"/>
    <w:rsid w:val="00977550"/>
    <w:rsid w:val="009775D1"/>
    <w:rsid w:val="00977A6C"/>
    <w:rsid w:val="009805EB"/>
    <w:rsid w:val="00980CC1"/>
    <w:rsid w:val="00980D9D"/>
    <w:rsid w:val="00982099"/>
    <w:rsid w:val="00982148"/>
    <w:rsid w:val="00982515"/>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51C"/>
    <w:rsid w:val="009A2B27"/>
    <w:rsid w:val="009A2D5F"/>
    <w:rsid w:val="009A2FB8"/>
    <w:rsid w:val="009A37B3"/>
    <w:rsid w:val="009A385A"/>
    <w:rsid w:val="009A3B6E"/>
    <w:rsid w:val="009A3B8A"/>
    <w:rsid w:val="009A3EF0"/>
    <w:rsid w:val="009A40F9"/>
    <w:rsid w:val="009A413C"/>
    <w:rsid w:val="009A42BD"/>
    <w:rsid w:val="009A44B7"/>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396"/>
    <w:rsid w:val="00A118F3"/>
    <w:rsid w:val="00A12004"/>
    <w:rsid w:val="00A121E0"/>
    <w:rsid w:val="00A12359"/>
    <w:rsid w:val="00A130C8"/>
    <w:rsid w:val="00A13188"/>
    <w:rsid w:val="00A13280"/>
    <w:rsid w:val="00A1379E"/>
    <w:rsid w:val="00A13AFB"/>
    <w:rsid w:val="00A13EE7"/>
    <w:rsid w:val="00A14045"/>
    <w:rsid w:val="00A14415"/>
    <w:rsid w:val="00A144FC"/>
    <w:rsid w:val="00A14CED"/>
    <w:rsid w:val="00A15015"/>
    <w:rsid w:val="00A15332"/>
    <w:rsid w:val="00A15AEA"/>
    <w:rsid w:val="00A15BE6"/>
    <w:rsid w:val="00A15BEC"/>
    <w:rsid w:val="00A16189"/>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43"/>
    <w:rsid w:val="00A2466F"/>
    <w:rsid w:val="00A255C4"/>
    <w:rsid w:val="00A25A55"/>
    <w:rsid w:val="00A25C96"/>
    <w:rsid w:val="00A2692C"/>
    <w:rsid w:val="00A26A55"/>
    <w:rsid w:val="00A26C7F"/>
    <w:rsid w:val="00A26CAD"/>
    <w:rsid w:val="00A26D9F"/>
    <w:rsid w:val="00A274A8"/>
    <w:rsid w:val="00A27C41"/>
    <w:rsid w:val="00A303A8"/>
    <w:rsid w:val="00A3043B"/>
    <w:rsid w:val="00A30A28"/>
    <w:rsid w:val="00A31283"/>
    <w:rsid w:val="00A31293"/>
    <w:rsid w:val="00A31477"/>
    <w:rsid w:val="00A3178C"/>
    <w:rsid w:val="00A319EA"/>
    <w:rsid w:val="00A31A07"/>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0A5"/>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4FB"/>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95B"/>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1D5"/>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B9C"/>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479"/>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0F2"/>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C2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7D"/>
    <w:rsid w:val="00BB31DA"/>
    <w:rsid w:val="00BB32AF"/>
    <w:rsid w:val="00BB3B39"/>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2E86"/>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0D"/>
    <w:rsid w:val="00C03FC9"/>
    <w:rsid w:val="00C0430F"/>
    <w:rsid w:val="00C048CC"/>
    <w:rsid w:val="00C049CC"/>
    <w:rsid w:val="00C04A72"/>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593"/>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01C3"/>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BC"/>
    <w:rsid w:val="00C46808"/>
    <w:rsid w:val="00C46FFD"/>
    <w:rsid w:val="00C478AD"/>
    <w:rsid w:val="00C47CF2"/>
    <w:rsid w:val="00C47D76"/>
    <w:rsid w:val="00C502DD"/>
    <w:rsid w:val="00C5063D"/>
    <w:rsid w:val="00C50A52"/>
    <w:rsid w:val="00C514D7"/>
    <w:rsid w:val="00C516A5"/>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71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956"/>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48"/>
    <w:rsid w:val="00CD16D4"/>
    <w:rsid w:val="00CD18B1"/>
    <w:rsid w:val="00CD19F7"/>
    <w:rsid w:val="00CD1B91"/>
    <w:rsid w:val="00CD246B"/>
    <w:rsid w:val="00CD267C"/>
    <w:rsid w:val="00CD2D8E"/>
    <w:rsid w:val="00CD3102"/>
    <w:rsid w:val="00CD31D2"/>
    <w:rsid w:val="00CD33BF"/>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CE2"/>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162"/>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24"/>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180B"/>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28E"/>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77B"/>
    <w:rsid w:val="00DA1E31"/>
    <w:rsid w:val="00DA1EB0"/>
    <w:rsid w:val="00DA22B9"/>
    <w:rsid w:val="00DA235A"/>
    <w:rsid w:val="00DA2576"/>
    <w:rsid w:val="00DA2A6C"/>
    <w:rsid w:val="00DA2A8A"/>
    <w:rsid w:val="00DA32FA"/>
    <w:rsid w:val="00DA3697"/>
    <w:rsid w:val="00DA36D9"/>
    <w:rsid w:val="00DA41B0"/>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451"/>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D4F"/>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046"/>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3AA"/>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28E7"/>
    <w:rsid w:val="00E22F5A"/>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08"/>
    <w:rsid w:val="00E328D2"/>
    <w:rsid w:val="00E328D7"/>
    <w:rsid w:val="00E32C71"/>
    <w:rsid w:val="00E33273"/>
    <w:rsid w:val="00E334F1"/>
    <w:rsid w:val="00E33C03"/>
    <w:rsid w:val="00E3418F"/>
    <w:rsid w:val="00E3424E"/>
    <w:rsid w:val="00E354D2"/>
    <w:rsid w:val="00E355E6"/>
    <w:rsid w:val="00E35A1F"/>
    <w:rsid w:val="00E35CEA"/>
    <w:rsid w:val="00E35D26"/>
    <w:rsid w:val="00E35DA1"/>
    <w:rsid w:val="00E35EB1"/>
    <w:rsid w:val="00E36165"/>
    <w:rsid w:val="00E363DB"/>
    <w:rsid w:val="00E364A9"/>
    <w:rsid w:val="00E36A5D"/>
    <w:rsid w:val="00E36A73"/>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4BC"/>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A13"/>
    <w:rsid w:val="00E91D5F"/>
    <w:rsid w:val="00E92D87"/>
    <w:rsid w:val="00E92DF8"/>
    <w:rsid w:val="00E9315A"/>
    <w:rsid w:val="00E93D7C"/>
    <w:rsid w:val="00E93FDF"/>
    <w:rsid w:val="00E942B7"/>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1D8"/>
    <w:rsid w:val="00EA56BA"/>
    <w:rsid w:val="00EA5717"/>
    <w:rsid w:val="00EA6529"/>
    <w:rsid w:val="00EA6721"/>
    <w:rsid w:val="00EA6D9B"/>
    <w:rsid w:val="00EA7DC2"/>
    <w:rsid w:val="00EB02C3"/>
    <w:rsid w:val="00EB07DC"/>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C23"/>
    <w:rsid w:val="00EC3DAD"/>
    <w:rsid w:val="00EC3E6A"/>
    <w:rsid w:val="00EC42BE"/>
    <w:rsid w:val="00EC49AE"/>
    <w:rsid w:val="00EC4AF7"/>
    <w:rsid w:val="00EC5397"/>
    <w:rsid w:val="00EC5A7E"/>
    <w:rsid w:val="00EC5AEE"/>
    <w:rsid w:val="00EC5BFF"/>
    <w:rsid w:val="00EC5EB9"/>
    <w:rsid w:val="00EC61A3"/>
    <w:rsid w:val="00EC6867"/>
    <w:rsid w:val="00EC77B5"/>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2991"/>
    <w:rsid w:val="00EE313C"/>
    <w:rsid w:val="00EE3535"/>
    <w:rsid w:val="00EE39D2"/>
    <w:rsid w:val="00EE41C9"/>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14C"/>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233"/>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238"/>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87869"/>
    <w:rsid w:val="00F9052F"/>
    <w:rsid w:val="00F908DF"/>
    <w:rsid w:val="00F909E7"/>
    <w:rsid w:val="00F90C75"/>
    <w:rsid w:val="00F9187C"/>
    <w:rsid w:val="00F92692"/>
    <w:rsid w:val="00F9272D"/>
    <w:rsid w:val="00F92779"/>
    <w:rsid w:val="00F92892"/>
    <w:rsid w:val="00F92D75"/>
    <w:rsid w:val="00F93444"/>
    <w:rsid w:val="00F93C56"/>
    <w:rsid w:val="00F93DEA"/>
    <w:rsid w:val="00F941D5"/>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64AD"/>
    <w:rsid w:val="00FA7670"/>
    <w:rsid w:val="00FA7776"/>
    <w:rsid w:val="00FA7BE4"/>
    <w:rsid w:val="00FA7D60"/>
    <w:rsid w:val="00FA7DB9"/>
    <w:rsid w:val="00FA7DCE"/>
    <w:rsid w:val="00FB0795"/>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717"/>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6671"/>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qFormat/>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C6371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5A9F4376-ED21-4E5B-9C0F-B37C4EFEB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2023-11-03T18:31:00Z</dcterms:created>
  <dcterms:modified xsi:type="dcterms:W3CDTF">2024-05-13T16:26:00Z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